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4491" w14:textId="77777777" w:rsidR="00F7315C" w:rsidRPr="0005185B" w:rsidRDefault="00660A7F" w:rsidP="00887B08">
      <w:pPr>
        <w:pStyle w:val="ListeParagraf"/>
        <w:spacing w:after="0" w:line="240" w:lineRule="auto"/>
        <w:ind w:left="0"/>
        <w:jc w:val="center"/>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YURT</w:t>
      </w:r>
      <w:r w:rsidR="000C4108" w:rsidRPr="0005185B">
        <w:rPr>
          <w:rFonts w:ascii="Times New Roman" w:hAnsi="Times New Roman" w:cs="Times New Roman"/>
          <w:b/>
          <w:color w:val="000000" w:themeColor="text1"/>
          <w:sz w:val="24"/>
          <w:szCs w:val="24"/>
        </w:rPr>
        <w:t xml:space="preserve"> </w:t>
      </w:r>
      <w:r w:rsidRPr="0005185B">
        <w:rPr>
          <w:rFonts w:ascii="Times New Roman" w:hAnsi="Times New Roman" w:cs="Times New Roman"/>
          <w:b/>
          <w:color w:val="000000" w:themeColor="text1"/>
          <w:sz w:val="24"/>
          <w:szCs w:val="24"/>
        </w:rPr>
        <w:t xml:space="preserve">DIŞI YATIRIM </w:t>
      </w:r>
      <w:r w:rsidR="00E5127F" w:rsidRPr="0005185B">
        <w:rPr>
          <w:rFonts w:ascii="Times New Roman" w:hAnsi="Times New Roman" w:cs="Times New Roman"/>
          <w:b/>
          <w:color w:val="000000" w:themeColor="text1"/>
          <w:sz w:val="24"/>
          <w:szCs w:val="24"/>
        </w:rPr>
        <w:t>ÜLKE PROFİLİ</w:t>
      </w:r>
    </w:p>
    <w:p w14:paraId="4A2F2E24" w14:textId="77777777" w:rsidR="00887B08" w:rsidRPr="0005185B" w:rsidRDefault="00887B08" w:rsidP="00887B08">
      <w:pPr>
        <w:pStyle w:val="ListeParagraf"/>
        <w:spacing w:after="0" w:line="240" w:lineRule="auto"/>
        <w:ind w:left="0"/>
        <w:jc w:val="center"/>
        <w:rPr>
          <w:rFonts w:ascii="Times New Roman" w:hAnsi="Times New Roman" w:cs="Times New Roman"/>
          <w:b/>
          <w:color w:val="000000" w:themeColor="text1"/>
          <w:sz w:val="24"/>
          <w:szCs w:val="24"/>
        </w:rPr>
      </w:pPr>
    </w:p>
    <w:p w14:paraId="0F09EF27" w14:textId="0ABE7EDE" w:rsidR="00887B08" w:rsidRPr="0005185B" w:rsidRDefault="00887B08" w:rsidP="00887B08">
      <w:pPr>
        <w:pStyle w:val="ListeParagraf"/>
        <w:spacing w:after="0" w:line="240" w:lineRule="auto"/>
        <w:ind w:left="0"/>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A. </w:t>
      </w:r>
      <w:r w:rsidR="006C112B" w:rsidRPr="0005185B">
        <w:rPr>
          <w:rFonts w:ascii="Times New Roman" w:hAnsi="Times New Roman" w:cs="Times New Roman"/>
          <w:b/>
          <w:color w:val="000000" w:themeColor="text1"/>
          <w:sz w:val="24"/>
          <w:szCs w:val="24"/>
        </w:rPr>
        <w:t>MALİ</w:t>
      </w:r>
      <w:r w:rsidR="00660A7F" w:rsidRPr="0005185B">
        <w:rPr>
          <w:rFonts w:ascii="Times New Roman" w:hAnsi="Times New Roman" w:cs="Times New Roman"/>
          <w:b/>
          <w:color w:val="000000" w:themeColor="text1"/>
          <w:sz w:val="24"/>
          <w:szCs w:val="24"/>
        </w:rPr>
        <w:t xml:space="preserve"> ÜLKESİNİN İŞ ORTAMI</w:t>
      </w:r>
    </w:p>
    <w:p w14:paraId="0B285701" w14:textId="77777777" w:rsidR="00887B08" w:rsidRPr="0005185B" w:rsidRDefault="00887B08" w:rsidP="00887B08">
      <w:pPr>
        <w:pStyle w:val="ListeParagraf"/>
        <w:spacing w:after="0" w:line="240" w:lineRule="auto"/>
        <w:ind w:left="0"/>
        <w:jc w:val="both"/>
        <w:rPr>
          <w:rFonts w:ascii="Times New Roman" w:hAnsi="Times New Roman" w:cs="Times New Roman"/>
          <w:b/>
          <w:color w:val="000000" w:themeColor="text1"/>
          <w:sz w:val="24"/>
          <w:szCs w:val="24"/>
        </w:rPr>
      </w:pPr>
    </w:p>
    <w:p w14:paraId="259E7ECE" w14:textId="51217FD8" w:rsidR="00482ABC" w:rsidRPr="0005185B" w:rsidRDefault="00482ABC" w:rsidP="00887B08">
      <w:pPr>
        <w:pStyle w:val="ListeParagraf"/>
        <w:spacing w:after="0" w:line="240" w:lineRule="auto"/>
        <w:ind w:left="0"/>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1. İş Ortamı</w:t>
      </w:r>
    </w:p>
    <w:p w14:paraId="4C737C94" w14:textId="77777777" w:rsidR="000C4108" w:rsidRPr="0005185B" w:rsidRDefault="000C4108" w:rsidP="00887B08">
      <w:pPr>
        <w:pStyle w:val="ListeParagraf"/>
        <w:spacing w:after="0" w:line="240" w:lineRule="auto"/>
        <w:ind w:left="0"/>
        <w:jc w:val="both"/>
        <w:rPr>
          <w:rFonts w:ascii="Times New Roman" w:hAnsi="Times New Roman" w:cs="Times New Roman"/>
          <w:b/>
          <w:color w:val="000000" w:themeColor="text1"/>
          <w:sz w:val="24"/>
          <w:szCs w:val="24"/>
        </w:rPr>
      </w:pPr>
    </w:p>
    <w:p w14:paraId="26ABD1DB" w14:textId="21001727" w:rsidR="00C77ED5" w:rsidRPr="0005185B" w:rsidRDefault="00C77ED5" w:rsidP="00887B08">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Mali’de iş ve yatırım ortamı yüksek potansiyele rağmen ciddi riskler barındırmaktadır. </w:t>
      </w:r>
      <w:r w:rsidR="0058661A" w:rsidRPr="0005185B">
        <w:rPr>
          <w:rFonts w:ascii="Times New Roman" w:hAnsi="Times New Roman" w:cs="Times New Roman"/>
          <w:bCs/>
          <w:color w:val="000000" w:themeColor="text1"/>
          <w:sz w:val="24"/>
          <w:szCs w:val="24"/>
        </w:rPr>
        <w:t xml:space="preserve">Ülkede </w:t>
      </w:r>
      <w:r w:rsidR="00984C28" w:rsidRPr="0005185B">
        <w:rPr>
          <w:rFonts w:ascii="Times New Roman" w:hAnsi="Times New Roman" w:cs="Times New Roman"/>
          <w:bCs/>
          <w:color w:val="000000" w:themeColor="text1"/>
          <w:sz w:val="24"/>
          <w:szCs w:val="24"/>
        </w:rPr>
        <w:t xml:space="preserve">2021 yılında </w:t>
      </w:r>
      <w:r w:rsidR="0058661A" w:rsidRPr="0005185B">
        <w:rPr>
          <w:rFonts w:ascii="Times New Roman" w:hAnsi="Times New Roman" w:cs="Times New Roman"/>
          <w:bCs/>
          <w:color w:val="000000" w:themeColor="text1"/>
          <w:sz w:val="24"/>
          <w:szCs w:val="24"/>
        </w:rPr>
        <w:t xml:space="preserve">gerçekleşen </w:t>
      </w:r>
      <w:r w:rsidR="0072277A" w:rsidRPr="0005185B">
        <w:rPr>
          <w:rFonts w:ascii="Times New Roman" w:hAnsi="Times New Roman" w:cs="Times New Roman"/>
          <w:bCs/>
          <w:color w:val="000000" w:themeColor="text1"/>
          <w:sz w:val="24"/>
          <w:szCs w:val="24"/>
        </w:rPr>
        <w:t>askeri darbenin</w:t>
      </w:r>
      <w:r w:rsidR="0058661A" w:rsidRPr="0005185B">
        <w:rPr>
          <w:rFonts w:ascii="Times New Roman" w:hAnsi="Times New Roman" w:cs="Times New Roman"/>
          <w:bCs/>
          <w:color w:val="000000" w:themeColor="text1"/>
          <w:sz w:val="24"/>
          <w:szCs w:val="24"/>
        </w:rPr>
        <w:t xml:space="preserve"> ardından askeri yönetim güç kazanmış; 2023’te yeni bir anayasa kabul edilmesine rağmen 2024’te yapılması planlanan seçimler ertelenmiş ve genel seçimler için yeni bir tarih belirlenmemiştir. Bu durum, siyasi belirsizliği artırmış ve kurumsal reformların gecikmesine neden olmuştur.</w:t>
      </w:r>
    </w:p>
    <w:p w14:paraId="59E9DBB4" w14:textId="77777777" w:rsidR="0058661A" w:rsidRPr="0005185B" w:rsidRDefault="0058661A" w:rsidP="00887B08">
      <w:pPr>
        <w:pStyle w:val="ListeParagraf"/>
        <w:spacing w:after="0" w:line="240" w:lineRule="auto"/>
        <w:ind w:left="0"/>
        <w:jc w:val="both"/>
        <w:rPr>
          <w:rFonts w:ascii="Times New Roman" w:hAnsi="Times New Roman" w:cs="Times New Roman"/>
          <w:bCs/>
          <w:color w:val="000000" w:themeColor="text1"/>
          <w:sz w:val="24"/>
          <w:szCs w:val="24"/>
        </w:rPr>
      </w:pPr>
    </w:p>
    <w:p w14:paraId="07BAD122" w14:textId="2E0D098F" w:rsidR="0058661A" w:rsidRPr="0005185B" w:rsidRDefault="0058661A" w:rsidP="00887B08">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Mali, Burkina Faso ve Nijer ile birlikte oluşturduğu </w:t>
      </w:r>
      <w:proofErr w:type="spellStart"/>
      <w:r w:rsidRPr="0005185B">
        <w:rPr>
          <w:rFonts w:ascii="Times New Roman" w:hAnsi="Times New Roman" w:cs="Times New Roman"/>
          <w:bCs/>
          <w:color w:val="000000" w:themeColor="text1"/>
          <w:sz w:val="24"/>
          <w:szCs w:val="24"/>
        </w:rPr>
        <w:t>Sahel</w:t>
      </w:r>
      <w:proofErr w:type="spellEnd"/>
      <w:r w:rsidRPr="0005185B">
        <w:rPr>
          <w:rFonts w:ascii="Times New Roman" w:hAnsi="Times New Roman" w:cs="Times New Roman"/>
          <w:bCs/>
          <w:color w:val="000000" w:themeColor="text1"/>
          <w:sz w:val="24"/>
          <w:szCs w:val="24"/>
        </w:rPr>
        <w:t xml:space="preserve"> Ülkeleri İttifakı (AES) çatısı altında 2024 Ocak ayında </w:t>
      </w:r>
      <w:proofErr w:type="spellStart"/>
      <w:r w:rsidRPr="0005185B">
        <w:rPr>
          <w:rFonts w:ascii="Times New Roman" w:hAnsi="Times New Roman" w:cs="Times New Roman"/>
          <w:bCs/>
          <w:color w:val="000000" w:themeColor="text1"/>
          <w:sz w:val="24"/>
          <w:szCs w:val="24"/>
        </w:rPr>
        <w:t>ECOWAS’tan</w:t>
      </w:r>
      <w:proofErr w:type="spellEnd"/>
      <w:r w:rsidRPr="0005185B">
        <w:rPr>
          <w:rFonts w:ascii="Times New Roman" w:hAnsi="Times New Roman" w:cs="Times New Roman"/>
          <w:bCs/>
          <w:color w:val="000000" w:themeColor="text1"/>
          <w:sz w:val="24"/>
          <w:szCs w:val="24"/>
        </w:rPr>
        <w:t xml:space="preserve"> ayrıldığını açıklamıştır. Bu karar, bölgesel ticaret, sermaye ve insan hareketliliği açısından belirsizlik yaratmıştır.</w:t>
      </w:r>
    </w:p>
    <w:p w14:paraId="2CFD0183" w14:textId="77777777" w:rsidR="0058661A" w:rsidRPr="0005185B" w:rsidRDefault="0058661A" w:rsidP="00887B08">
      <w:pPr>
        <w:pStyle w:val="ListeParagraf"/>
        <w:spacing w:after="0" w:line="240" w:lineRule="auto"/>
        <w:ind w:left="0"/>
        <w:jc w:val="both"/>
        <w:rPr>
          <w:rFonts w:ascii="Times New Roman" w:hAnsi="Times New Roman" w:cs="Times New Roman"/>
          <w:bCs/>
          <w:color w:val="000000" w:themeColor="text1"/>
          <w:sz w:val="24"/>
          <w:szCs w:val="24"/>
        </w:rPr>
      </w:pPr>
    </w:p>
    <w:p w14:paraId="082A3FAD" w14:textId="716AA653" w:rsidR="0058661A" w:rsidRPr="0005185B" w:rsidRDefault="00927CD3" w:rsidP="00927CD3">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Yatırım mevzuatı temel düzeyde yatırımcılara koruma sağlasa </w:t>
      </w:r>
      <w:proofErr w:type="gramStart"/>
      <w:r w:rsidRPr="0005185B">
        <w:rPr>
          <w:rFonts w:ascii="Times New Roman" w:hAnsi="Times New Roman" w:cs="Times New Roman"/>
          <w:bCs/>
          <w:color w:val="000000" w:themeColor="text1"/>
          <w:sz w:val="24"/>
          <w:szCs w:val="24"/>
        </w:rPr>
        <w:t>da,</w:t>
      </w:r>
      <w:proofErr w:type="gramEnd"/>
      <w:r w:rsidRPr="0005185B">
        <w:rPr>
          <w:rFonts w:ascii="Times New Roman" w:hAnsi="Times New Roman" w:cs="Times New Roman"/>
          <w:bCs/>
          <w:color w:val="000000" w:themeColor="text1"/>
          <w:sz w:val="24"/>
          <w:szCs w:val="24"/>
        </w:rPr>
        <w:t xml:space="preserve"> uygulamadaki zorluklar yatırım kararlarını etkilemektedir. Özellikle mülkiyet haklarının korunması, yargı bağımsızlığı ve sözleşmelerin uygulanması gibi konularda ciddi eksiklikler yaşanmaktadır. Bürokratik işlemlerin karmaşıklığı ve şeffaflık sorunları, yatırımcılara ek yük getirmektedir. Kamu alımları, gümrük işlemleri, vergi tahsilatı ve arazi yönetimi gibi alanlarda yolsuzluk vakaları sıklıkla rapor edilmektedir. Geçiş hükümeti yolsuzlukla mücadeleye yönelik irade ortaya koymuş ve kamu mali yönetimini güçlendirme çabalarına girişmişse de uygulamada ilerleme sınırlı kalmıştır.</w:t>
      </w:r>
    </w:p>
    <w:p w14:paraId="042530BD" w14:textId="77777777" w:rsidR="00927CD3" w:rsidRPr="0005185B" w:rsidRDefault="00927CD3" w:rsidP="00927CD3">
      <w:pPr>
        <w:pStyle w:val="ListeParagraf"/>
        <w:spacing w:after="0" w:line="240" w:lineRule="auto"/>
        <w:ind w:left="0"/>
        <w:jc w:val="both"/>
        <w:rPr>
          <w:rFonts w:ascii="Times New Roman" w:hAnsi="Times New Roman" w:cs="Times New Roman"/>
          <w:bCs/>
          <w:color w:val="000000" w:themeColor="text1"/>
          <w:sz w:val="24"/>
          <w:szCs w:val="24"/>
        </w:rPr>
      </w:pPr>
    </w:p>
    <w:p w14:paraId="157FEE64" w14:textId="3C9500A9" w:rsidR="00927CD3" w:rsidRPr="0005185B" w:rsidRDefault="00927CD3" w:rsidP="00927CD3">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Altyapı yetersizlikleri, iş yapmanın önündeki bir diğer büyük engeldir. Yetersiz karayolu ağı, yetersiz elektrik arzı ve sınırlı dijital altyapı özellikle kırsal alanlarda ciddi zorluklara neden olmaktadır. Finansal sistemin gelişmemiş olması, </w:t>
      </w:r>
      <w:r w:rsidR="00B004C4" w:rsidRPr="0005185B">
        <w:rPr>
          <w:rFonts w:ascii="Times New Roman" w:hAnsi="Times New Roman" w:cs="Times New Roman"/>
          <w:bCs/>
          <w:color w:val="000000" w:themeColor="text1"/>
          <w:sz w:val="24"/>
          <w:szCs w:val="24"/>
        </w:rPr>
        <w:t xml:space="preserve">vergi sisteminin karmaşık yapıda olması, </w:t>
      </w:r>
      <w:r w:rsidRPr="0005185B">
        <w:rPr>
          <w:rFonts w:ascii="Times New Roman" w:hAnsi="Times New Roman" w:cs="Times New Roman"/>
          <w:bCs/>
          <w:color w:val="000000" w:themeColor="text1"/>
          <w:sz w:val="24"/>
          <w:szCs w:val="24"/>
        </w:rPr>
        <w:t>krediye erişimin kısıtlı olması ve bankacılık sistemine duyulan güvenin düşük olması da yatırım ortamın</w:t>
      </w:r>
      <w:r w:rsidR="00B004C4" w:rsidRPr="0005185B">
        <w:rPr>
          <w:rFonts w:ascii="Times New Roman" w:hAnsi="Times New Roman" w:cs="Times New Roman"/>
          <w:bCs/>
          <w:color w:val="000000" w:themeColor="text1"/>
          <w:sz w:val="24"/>
          <w:szCs w:val="24"/>
        </w:rPr>
        <w:t xml:space="preserve">ı zorlaştırmaktadır. </w:t>
      </w:r>
    </w:p>
    <w:p w14:paraId="4ED7B597" w14:textId="77777777" w:rsidR="0058661A" w:rsidRPr="0005185B" w:rsidRDefault="0058661A" w:rsidP="00887B08">
      <w:pPr>
        <w:pStyle w:val="ListeParagraf"/>
        <w:spacing w:after="0" w:line="240" w:lineRule="auto"/>
        <w:ind w:left="0"/>
        <w:jc w:val="both"/>
        <w:rPr>
          <w:rFonts w:ascii="Times New Roman" w:hAnsi="Times New Roman" w:cs="Times New Roman"/>
          <w:bCs/>
          <w:color w:val="000000" w:themeColor="text1"/>
          <w:sz w:val="24"/>
          <w:szCs w:val="24"/>
        </w:rPr>
      </w:pPr>
    </w:p>
    <w:p w14:paraId="6D630A32" w14:textId="596338D2" w:rsidR="00A34819" w:rsidRPr="0005185B" w:rsidRDefault="00B004C4" w:rsidP="00B004C4">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Mali hükümeti, özellikle altyapı, tarım, madencilik ve hizmet sektörlerinde yabancı yatırımı artırmak amacıyla çeşitli teşvik mekanizmaları sunmaktadır. </w:t>
      </w:r>
      <w:r w:rsidR="00A34819" w:rsidRPr="0005185B">
        <w:rPr>
          <w:rFonts w:ascii="Times New Roman" w:hAnsi="Times New Roman" w:cs="Times New Roman"/>
          <w:bCs/>
          <w:color w:val="000000" w:themeColor="text1"/>
          <w:sz w:val="24"/>
          <w:szCs w:val="24"/>
        </w:rPr>
        <w:t>Dünya Ticaret Örgütü üyesi olan ve liberal bir ekonomi benimsemiş olan Mali’de yabancı yatırımlar destek görmektedir. Yabancı sermayenin özendirilerek ülkedeki yoksulluğun azaltılabilmesine yönelik yatırım teşvik sistemi geliştirilen ülkede, kamu özel ortaklığının teşvik edilerek yatırımların altyapı, madencilik, tarım ve hizmet alanlarında yoğunlaştırılması</w:t>
      </w:r>
      <w:r w:rsidR="00BC094A" w:rsidRPr="0005185B">
        <w:rPr>
          <w:rFonts w:ascii="Times New Roman" w:hAnsi="Times New Roman" w:cs="Times New Roman"/>
          <w:bCs/>
          <w:color w:val="000000" w:themeColor="text1"/>
          <w:sz w:val="24"/>
          <w:szCs w:val="24"/>
        </w:rPr>
        <w:t>na ağırlık verilmektedir.</w:t>
      </w:r>
    </w:p>
    <w:p w14:paraId="72F56CDC" w14:textId="77777777" w:rsidR="00A34819" w:rsidRPr="0005185B" w:rsidRDefault="00A34819" w:rsidP="00B004C4">
      <w:pPr>
        <w:pStyle w:val="ListeParagraf"/>
        <w:spacing w:after="0" w:line="240" w:lineRule="auto"/>
        <w:ind w:left="0"/>
        <w:jc w:val="both"/>
        <w:rPr>
          <w:rFonts w:ascii="Times New Roman" w:hAnsi="Times New Roman" w:cs="Times New Roman"/>
          <w:bCs/>
          <w:color w:val="000000" w:themeColor="text1"/>
          <w:sz w:val="24"/>
          <w:szCs w:val="24"/>
        </w:rPr>
      </w:pPr>
    </w:p>
    <w:p w14:paraId="337FB567" w14:textId="0B8B1D73" w:rsidR="00B004C4" w:rsidRPr="0005185B" w:rsidRDefault="00B004C4" w:rsidP="00B004C4">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Yatırımcılar için vergi indirimleri, gümrük muafiyetleri ve belirli sektörlerde yatırım garantileri sağlanmaktadır. Ancak bu teşviklerin uygulanmasında yaşanan bürokratik engeller ve şeffaflık eksikliği, teşviklerin etkinliğini sınırlamaktadır. Mali Yatırım Ajansı (API-Mali) 2009’dan bu yana faaliyet göstermekte olup, tek </w:t>
      </w:r>
      <w:r w:rsidR="006E67BC" w:rsidRPr="0005185B">
        <w:rPr>
          <w:rFonts w:ascii="Times New Roman" w:hAnsi="Times New Roman" w:cs="Times New Roman"/>
          <w:bCs/>
          <w:color w:val="000000" w:themeColor="text1"/>
          <w:sz w:val="24"/>
          <w:szCs w:val="24"/>
        </w:rPr>
        <w:t>pencere sistemi</w:t>
      </w:r>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guichet</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unique</w:t>
      </w:r>
      <w:proofErr w:type="spellEnd"/>
      <w:r w:rsidRPr="0005185B">
        <w:rPr>
          <w:rFonts w:ascii="Times New Roman" w:hAnsi="Times New Roman" w:cs="Times New Roman"/>
          <w:bCs/>
          <w:color w:val="000000" w:themeColor="text1"/>
          <w:sz w:val="24"/>
          <w:szCs w:val="24"/>
        </w:rPr>
        <w:t>) sistemi üzerinden yatırımcıların işlemlerini kolaylaştırmayı hedeflemektedir.</w:t>
      </w:r>
    </w:p>
    <w:p w14:paraId="4C443450" w14:textId="77777777" w:rsidR="00FA5AB5" w:rsidRPr="0005185B" w:rsidRDefault="00FA5AB5" w:rsidP="00B004C4">
      <w:pPr>
        <w:pStyle w:val="ListeParagraf"/>
        <w:spacing w:after="0" w:line="240" w:lineRule="auto"/>
        <w:ind w:left="0"/>
        <w:jc w:val="both"/>
        <w:rPr>
          <w:rFonts w:ascii="Times New Roman" w:hAnsi="Times New Roman" w:cs="Times New Roman"/>
          <w:bCs/>
          <w:color w:val="000000" w:themeColor="text1"/>
          <w:sz w:val="24"/>
          <w:szCs w:val="24"/>
        </w:rPr>
      </w:pPr>
    </w:p>
    <w:p w14:paraId="2C121445" w14:textId="0DB36470" w:rsidR="00FA5AB5" w:rsidRPr="0005185B" w:rsidRDefault="00FA5AB5" w:rsidP="00FA5AB5">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Yatırımcılar, özellikle Türk menşeli ürün ve teknolojilere karşı olumlu bir yaklaşım sergilemektedir. </w:t>
      </w:r>
      <w:r w:rsidR="008B6A10" w:rsidRPr="0005185B">
        <w:rPr>
          <w:rFonts w:ascii="Times New Roman" w:hAnsi="Times New Roman" w:cs="Times New Roman"/>
          <w:bCs/>
          <w:color w:val="000000" w:themeColor="text1"/>
          <w:sz w:val="24"/>
          <w:szCs w:val="24"/>
        </w:rPr>
        <w:t xml:space="preserve">Bununla birlikte, </w:t>
      </w:r>
      <w:r w:rsidRPr="0005185B">
        <w:rPr>
          <w:rFonts w:ascii="Times New Roman" w:hAnsi="Times New Roman" w:cs="Times New Roman"/>
          <w:bCs/>
          <w:color w:val="000000" w:themeColor="text1"/>
          <w:sz w:val="24"/>
          <w:szCs w:val="24"/>
        </w:rPr>
        <w:t xml:space="preserve">Mali’deki girişimci iş insanları, Türk yatırımcılarla yeni iş birlikleri kurmaya açıktır. </w:t>
      </w:r>
      <w:r w:rsidR="008B6A10" w:rsidRPr="0005185B">
        <w:rPr>
          <w:rFonts w:ascii="Times New Roman" w:hAnsi="Times New Roman" w:cs="Times New Roman"/>
          <w:bCs/>
          <w:color w:val="000000" w:themeColor="text1"/>
          <w:sz w:val="24"/>
          <w:szCs w:val="24"/>
        </w:rPr>
        <w:t xml:space="preserve">Ancak </w:t>
      </w:r>
      <w:r w:rsidRPr="0005185B">
        <w:rPr>
          <w:rFonts w:ascii="Times New Roman" w:hAnsi="Times New Roman" w:cs="Times New Roman"/>
          <w:bCs/>
          <w:color w:val="000000" w:themeColor="text1"/>
          <w:sz w:val="24"/>
          <w:szCs w:val="24"/>
        </w:rPr>
        <w:t xml:space="preserve">eğitim düzeyi düşük ve nitelikli iş gücü sınırlıdır; özellikle teknik uzmanlık gerektiren sektörlerde bu durum ciddi bir zorluk oluşturmaktadır. Ülkede genç bir nüfus bulunmasına rağmen iş gücünün üretkenliğini artıracak mesleki eğitim ve beceri geliştirme altyapısının güçlendirilmesine ihtiyaç </w:t>
      </w:r>
      <w:r w:rsidR="008B6A10" w:rsidRPr="0005185B">
        <w:rPr>
          <w:rFonts w:ascii="Times New Roman" w:hAnsi="Times New Roman" w:cs="Times New Roman"/>
          <w:bCs/>
          <w:color w:val="000000" w:themeColor="text1"/>
          <w:sz w:val="24"/>
          <w:szCs w:val="24"/>
        </w:rPr>
        <w:t>duyulmaktadır</w:t>
      </w:r>
      <w:r w:rsidRPr="0005185B">
        <w:rPr>
          <w:rFonts w:ascii="Times New Roman" w:hAnsi="Times New Roman" w:cs="Times New Roman"/>
          <w:bCs/>
          <w:color w:val="000000" w:themeColor="text1"/>
          <w:sz w:val="24"/>
          <w:szCs w:val="24"/>
        </w:rPr>
        <w:t>.</w:t>
      </w:r>
    </w:p>
    <w:p w14:paraId="743CC121" w14:textId="77777777" w:rsidR="00B004C4" w:rsidRPr="0005185B" w:rsidRDefault="00B004C4" w:rsidP="00B004C4">
      <w:pPr>
        <w:pStyle w:val="ListeParagraf"/>
        <w:spacing w:after="0" w:line="240" w:lineRule="auto"/>
        <w:ind w:left="0"/>
        <w:jc w:val="both"/>
        <w:rPr>
          <w:rFonts w:ascii="Times New Roman" w:hAnsi="Times New Roman" w:cs="Times New Roman"/>
          <w:bCs/>
          <w:color w:val="000000" w:themeColor="text1"/>
          <w:sz w:val="24"/>
          <w:szCs w:val="24"/>
        </w:rPr>
      </w:pPr>
    </w:p>
    <w:p w14:paraId="362EAE23" w14:textId="079B1541" w:rsidR="00B004C4" w:rsidRPr="0005185B" w:rsidRDefault="00B004C4" w:rsidP="00B004C4">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Genel olarak Mali'de yatırım yapmak isteyen girişimciler açısından yüksek potansiyel sunan ancak çok sayıda yapısal, siyasi ve güvenlik riskini de içeren karmaşık bir ortam söz konusudur. Yatırım kararları alınırken bu risklerin dikkatle değerlendirilmesi büyük önem taşımaktadır.</w:t>
      </w:r>
    </w:p>
    <w:p w14:paraId="0512737B" w14:textId="77777777" w:rsidR="0072277A" w:rsidRPr="0005185B" w:rsidRDefault="0072277A" w:rsidP="00B004C4">
      <w:pPr>
        <w:pStyle w:val="ListeParagraf"/>
        <w:spacing w:after="0" w:line="240" w:lineRule="auto"/>
        <w:ind w:left="0"/>
        <w:jc w:val="both"/>
        <w:rPr>
          <w:rFonts w:ascii="Times New Roman" w:hAnsi="Times New Roman" w:cs="Times New Roman"/>
          <w:bCs/>
          <w:color w:val="000000" w:themeColor="text1"/>
          <w:sz w:val="24"/>
          <w:szCs w:val="24"/>
        </w:rPr>
      </w:pPr>
    </w:p>
    <w:p w14:paraId="3338AB4F" w14:textId="77777777" w:rsidR="00A34819" w:rsidRPr="0005185B" w:rsidRDefault="0072277A" w:rsidP="00A34819">
      <w:pPr>
        <w:pStyle w:val="ListeParagraf"/>
        <w:spacing w:after="0" w:line="240" w:lineRule="auto"/>
        <w:ind w:left="0"/>
        <w:jc w:val="both"/>
        <w:rPr>
          <w:rFonts w:ascii="Times New Roman" w:hAnsi="Times New Roman" w:cs="Times New Roman"/>
          <w:bCs/>
          <w:color w:val="000000" w:themeColor="text1"/>
          <w:sz w:val="24"/>
          <w:szCs w:val="24"/>
          <w:u w:val="single"/>
        </w:rPr>
      </w:pPr>
      <w:r w:rsidRPr="0005185B">
        <w:rPr>
          <w:rFonts w:ascii="Times New Roman" w:hAnsi="Times New Roman" w:cs="Times New Roman"/>
          <w:bCs/>
          <w:color w:val="000000" w:themeColor="text1"/>
          <w:sz w:val="24"/>
          <w:szCs w:val="24"/>
          <w:u w:val="single"/>
        </w:rPr>
        <w:t>Ekonomik Görünüm</w:t>
      </w:r>
    </w:p>
    <w:p w14:paraId="4059DE58" w14:textId="77777777" w:rsidR="00A34819" w:rsidRPr="0005185B" w:rsidRDefault="00A34819" w:rsidP="00A34819">
      <w:pPr>
        <w:pStyle w:val="ListeParagraf"/>
        <w:spacing w:after="0" w:line="240" w:lineRule="auto"/>
        <w:ind w:left="0"/>
        <w:jc w:val="both"/>
        <w:rPr>
          <w:rFonts w:ascii="Times New Roman" w:hAnsi="Times New Roman" w:cs="Times New Roman"/>
          <w:bCs/>
          <w:color w:val="000000" w:themeColor="text1"/>
          <w:sz w:val="24"/>
          <w:szCs w:val="24"/>
          <w:u w:val="single"/>
        </w:rPr>
      </w:pPr>
    </w:p>
    <w:p w14:paraId="316315E0" w14:textId="77777777" w:rsidR="00C755E7" w:rsidRPr="0005185B" w:rsidRDefault="00C755E7" w:rsidP="00C755E7">
      <w:pPr>
        <w:spacing w:after="0" w:line="240" w:lineRule="auto"/>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Mali, 2012 yılındaki askeri darbeden ve kuzey bölgelerinin silahlı gruplar tarafından işgal edilmesinden bu yana istikrarsızlık ve çatışma döneminden geçmektedir. Ülkenin tamamında egemenliğin ve toprak bütünlüğünün sağlanması amacıyla kuzeyde teröre karşı askeri operasyonlar sürdürülmektedir. Güvenlik ve yönetim boşluğunun giderilmesine yönelik çabalar bütçe üzerinde önemli baskı yaratmaktadır.</w:t>
      </w:r>
    </w:p>
    <w:p w14:paraId="414AFC7B" w14:textId="77777777" w:rsidR="00C755E7" w:rsidRPr="0005185B" w:rsidRDefault="00C755E7" w:rsidP="00C755E7">
      <w:pPr>
        <w:pStyle w:val="ListeParagraf"/>
        <w:spacing w:after="0" w:line="240" w:lineRule="auto"/>
        <w:jc w:val="both"/>
        <w:rPr>
          <w:rFonts w:ascii="Times New Roman" w:hAnsi="Times New Roman" w:cs="Times New Roman"/>
          <w:bCs/>
          <w:color w:val="000000" w:themeColor="text1"/>
          <w:sz w:val="24"/>
          <w:szCs w:val="24"/>
        </w:rPr>
      </w:pPr>
    </w:p>
    <w:p w14:paraId="74C4C6CF" w14:textId="77777777" w:rsidR="00C755E7" w:rsidRPr="0005185B" w:rsidRDefault="00C755E7" w:rsidP="00C755E7">
      <w:pPr>
        <w:spacing w:after="0" w:line="240" w:lineRule="auto"/>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Askeri harcamalar, maaşlar ve faiz ödemeleri bütçe giderlerinin yaklaşık %80’ini oluşturmaya devam etmekte; bu durum sosyal koruma ve yatırım gibi büyümeyi destekleyici alanlara ayrılabilecek kaynağı sınırlamaktadır. Kamu kurum ve kuruluşlarına bütçe yetersizliği nedeniyle ihtiyaçlarının ancak %30–40’ı oranında ödenek ayrılabilmektedir. Bu tablo yatırım projelerinin hayata geçirilmesini zorlaştırmaktadır.</w:t>
      </w:r>
    </w:p>
    <w:p w14:paraId="3C0BE205" w14:textId="77777777" w:rsidR="00C755E7" w:rsidRPr="0005185B" w:rsidRDefault="00C755E7" w:rsidP="00C755E7">
      <w:pPr>
        <w:pStyle w:val="ListeParagraf"/>
        <w:spacing w:after="0" w:line="240" w:lineRule="auto"/>
        <w:jc w:val="both"/>
        <w:rPr>
          <w:rFonts w:ascii="Times New Roman" w:hAnsi="Times New Roman" w:cs="Times New Roman"/>
          <w:bCs/>
          <w:color w:val="000000" w:themeColor="text1"/>
          <w:sz w:val="24"/>
          <w:szCs w:val="24"/>
        </w:rPr>
      </w:pPr>
    </w:p>
    <w:p w14:paraId="2EEAA62B" w14:textId="77777777" w:rsidR="00C755E7" w:rsidRPr="0005185B" w:rsidRDefault="00C755E7" w:rsidP="00C755E7">
      <w:pPr>
        <w:spacing w:after="0" w:line="240" w:lineRule="auto"/>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Dünyanın en yoksul ülkelerinden biri olan Mali ekonomisi ağırlıklı olarak tarım ve altın madenciliğine dayanmaktadır. Altın sektörü GSYH’nin yaklaşık %10’unu ve kamu gelirlerinin yaklaşık %25’ini oluşturmaktadır. 2024 yılında altın üretimi %23 düşüşle yaklaşık 51–52 ton seviyesine gerilemiş; 2025 yılında </w:t>
      </w:r>
      <w:proofErr w:type="spellStart"/>
      <w:r w:rsidRPr="0005185B">
        <w:rPr>
          <w:rFonts w:ascii="Times New Roman" w:hAnsi="Times New Roman" w:cs="Times New Roman"/>
          <w:bCs/>
          <w:color w:val="000000" w:themeColor="text1"/>
          <w:sz w:val="24"/>
          <w:szCs w:val="24"/>
        </w:rPr>
        <w:t>Barrick</w:t>
      </w:r>
      <w:proofErr w:type="spellEnd"/>
      <w:r w:rsidRPr="0005185B">
        <w:rPr>
          <w:rFonts w:ascii="Times New Roman" w:hAnsi="Times New Roman" w:cs="Times New Roman"/>
          <w:bCs/>
          <w:color w:val="000000" w:themeColor="text1"/>
          <w:sz w:val="24"/>
          <w:szCs w:val="24"/>
        </w:rPr>
        <w:t xml:space="preserve"> Gold ile varılan anlaşmalar ve faaliyetlerin yeniden başlamasıyla üretimde kademeli toparlanma beklentisi oluşmuştur. Bununla birlikte devletin </w:t>
      </w:r>
      <w:proofErr w:type="spellStart"/>
      <w:r w:rsidRPr="0005185B">
        <w:rPr>
          <w:rFonts w:ascii="Times New Roman" w:hAnsi="Times New Roman" w:cs="Times New Roman"/>
          <w:bCs/>
          <w:color w:val="000000" w:themeColor="text1"/>
          <w:sz w:val="24"/>
          <w:szCs w:val="24"/>
        </w:rPr>
        <w:t>Morila</w:t>
      </w:r>
      <w:proofErr w:type="spellEnd"/>
      <w:r w:rsidRPr="0005185B">
        <w:rPr>
          <w:rFonts w:ascii="Times New Roman" w:hAnsi="Times New Roman" w:cs="Times New Roman"/>
          <w:bCs/>
          <w:color w:val="000000" w:themeColor="text1"/>
          <w:sz w:val="24"/>
          <w:szCs w:val="24"/>
        </w:rPr>
        <w:t xml:space="preserve"> ve </w:t>
      </w:r>
      <w:proofErr w:type="spellStart"/>
      <w:r w:rsidRPr="0005185B">
        <w:rPr>
          <w:rFonts w:ascii="Times New Roman" w:hAnsi="Times New Roman" w:cs="Times New Roman"/>
          <w:bCs/>
          <w:color w:val="000000" w:themeColor="text1"/>
          <w:sz w:val="24"/>
          <w:szCs w:val="24"/>
        </w:rPr>
        <w:t>Yatéla</w:t>
      </w:r>
      <w:proofErr w:type="spellEnd"/>
      <w:r w:rsidRPr="0005185B">
        <w:rPr>
          <w:rFonts w:ascii="Times New Roman" w:hAnsi="Times New Roman" w:cs="Times New Roman"/>
          <w:bCs/>
          <w:color w:val="000000" w:themeColor="text1"/>
          <w:sz w:val="24"/>
          <w:szCs w:val="24"/>
        </w:rPr>
        <w:t xml:space="preserve"> gibi madenlerde kontrolü artırması ve SOREM SA üzerinden sektörde daha aktif rol üstlenmesi, madencilikte kamusal ağırlığın arttığını göstermektedir. Lityum projeleri (</w:t>
      </w:r>
      <w:proofErr w:type="spellStart"/>
      <w:r w:rsidRPr="0005185B">
        <w:rPr>
          <w:rFonts w:ascii="Times New Roman" w:hAnsi="Times New Roman" w:cs="Times New Roman"/>
          <w:bCs/>
          <w:color w:val="000000" w:themeColor="text1"/>
          <w:sz w:val="24"/>
          <w:szCs w:val="24"/>
        </w:rPr>
        <w:t>Goulamina</w:t>
      </w:r>
      <w:proofErr w:type="spellEnd"/>
      <w:r w:rsidRPr="0005185B">
        <w:rPr>
          <w:rFonts w:ascii="Times New Roman" w:hAnsi="Times New Roman" w:cs="Times New Roman"/>
          <w:bCs/>
          <w:color w:val="000000" w:themeColor="text1"/>
          <w:sz w:val="24"/>
          <w:szCs w:val="24"/>
        </w:rPr>
        <w:t xml:space="preserve"> ve </w:t>
      </w:r>
      <w:proofErr w:type="spellStart"/>
      <w:r w:rsidRPr="0005185B">
        <w:rPr>
          <w:rFonts w:ascii="Times New Roman" w:hAnsi="Times New Roman" w:cs="Times New Roman"/>
          <w:bCs/>
          <w:color w:val="000000" w:themeColor="text1"/>
          <w:sz w:val="24"/>
          <w:szCs w:val="24"/>
        </w:rPr>
        <w:t>Bougouni</w:t>
      </w:r>
      <w:proofErr w:type="spellEnd"/>
      <w:r w:rsidRPr="0005185B">
        <w:rPr>
          <w:rFonts w:ascii="Times New Roman" w:hAnsi="Times New Roman" w:cs="Times New Roman"/>
          <w:bCs/>
          <w:color w:val="000000" w:themeColor="text1"/>
          <w:sz w:val="24"/>
          <w:szCs w:val="24"/>
        </w:rPr>
        <w:t>) ile sektörde çeşitlenme süreci hız kazanmıştır.</w:t>
      </w:r>
    </w:p>
    <w:p w14:paraId="7AF59CFA" w14:textId="77777777" w:rsidR="00C755E7" w:rsidRPr="0005185B" w:rsidRDefault="00C755E7" w:rsidP="00C755E7">
      <w:pPr>
        <w:pStyle w:val="ListeParagraf"/>
        <w:spacing w:after="0" w:line="240" w:lineRule="auto"/>
        <w:jc w:val="both"/>
        <w:rPr>
          <w:rFonts w:ascii="Times New Roman" w:hAnsi="Times New Roman" w:cs="Times New Roman"/>
          <w:bCs/>
          <w:color w:val="000000" w:themeColor="text1"/>
          <w:sz w:val="24"/>
          <w:szCs w:val="24"/>
        </w:rPr>
      </w:pPr>
    </w:p>
    <w:p w14:paraId="3B942F76" w14:textId="77777777" w:rsidR="00C755E7" w:rsidRPr="0005185B" w:rsidRDefault="00C755E7" w:rsidP="00C755E7">
      <w:pPr>
        <w:spacing w:after="0" w:line="240" w:lineRule="auto"/>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Tarım sektörü istihdamın büyük kısmını oluşturmaktadır. 2024 sezonunda yaklaşık 11 milyon ton tahıl ve 640 bin ton pamuk üretimi gerçekleşmiş; 2025 yılı için üretim artışı hedeflenmiştir. Ancak aşırı yağışlar, zararlı böcek istilası, gübre ve mazot tedarikindeki aksaklıklar ile güvenlik sorunları üretim üzerinde baskı oluşturmaktadır.</w:t>
      </w:r>
    </w:p>
    <w:p w14:paraId="3EED9975" w14:textId="77777777" w:rsidR="00C755E7" w:rsidRPr="0005185B" w:rsidRDefault="00C755E7" w:rsidP="00C755E7">
      <w:pPr>
        <w:pStyle w:val="ListeParagraf"/>
        <w:spacing w:after="0" w:line="240" w:lineRule="auto"/>
        <w:jc w:val="both"/>
        <w:rPr>
          <w:rFonts w:ascii="Times New Roman" w:hAnsi="Times New Roman" w:cs="Times New Roman"/>
          <w:bCs/>
          <w:color w:val="000000" w:themeColor="text1"/>
          <w:sz w:val="24"/>
          <w:szCs w:val="24"/>
        </w:rPr>
      </w:pPr>
    </w:p>
    <w:p w14:paraId="3C25044E" w14:textId="77777777" w:rsidR="00C755E7" w:rsidRPr="0005185B" w:rsidRDefault="00C755E7" w:rsidP="00C755E7">
      <w:pPr>
        <w:spacing w:after="0" w:line="240" w:lineRule="auto"/>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Makroekonomik göstergeler açısından 2024 yılında büyüme yaklaşık %5 seviyesinde gerçekleşmiş; 2025 yılı için %5–6 bandında büyüme öngörülmektedir. 2024 yılı enflasyonu %3,2 olarak kaydedilmiş, 2025 yılı için resmi projeksiyonlar %2,5–3 bandında bir enflasyona işaret etmektedir. Ancak 2025’in ilk aylarında yıllık enflasyon geçici olarak %8’in üzerine çıkmış; özellikle gıda ile konut/enerji kalemlerindeki artışlar manşet enflasyonun üzerinde seyretmiştir. Akaryakıt ve temel gıda fiyatlarında uygulanan idari düzenlemelere rağmen, arz sıkıntıları ve üretim şokları nedeniyle fiili maliyet artışlarının resmi enflasyon oranından daha yüksek hissedildiği değerlendirilmektedir. Özellikle enerji kesintileri nedeniyle artan jeneratör kullanımı ve ulaşım maliyetleri, işletmeler açısından maliyet enflasyonunu yukarı çekmektedir.</w:t>
      </w:r>
    </w:p>
    <w:p w14:paraId="73230644" w14:textId="77777777" w:rsidR="00C755E7" w:rsidRPr="0005185B" w:rsidRDefault="00C755E7" w:rsidP="00C755E7">
      <w:pPr>
        <w:pStyle w:val="ListeParagraf"/>
        <w:spacing w:after="0" w:line="240" w:lineRule="auto"/>
        <w:jc w:val="both"/>
        <w:rPr>
          <w:rFonts w:ascii="Times New Roman" w:hAnsi="Times New Roman" w:cs="Times New Roman"/>
          <w:bCs/>
          <w:color w:val="000000" w:themeColor="text1"/>
          <w:sz w:val="24"/>
          <w:szCs w:val="24"/>
        </w:rPr>
      </w:pPr>
    </w:p>
    <w:p w14:paraId="21B4480E" w14:textId="617591D5" w:rsidR="00C755E7" w:rsidRPr="0005185B" w:rsidRDefault="00C755E7" w:rsidP="00C755E7">
      <w:pPr>
        <w:spacing w:after="0" w:line="240" w:lineRule="auto"/>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Enerji sektörü yapısal arz açığıyla karşı karşıyadır. Bamako’nun elektrik talebinin mevcut üretim kapasitesinin oldukça üzerinde olması ve EDM-</w:t>
      </w:r>
      <w:proofErr w:type="spellStart"/>
      <w:r w:rsidRPr="0005185B">
        <w:rPr>
          <w:rFonts w:ascii="Times New Roman" w:hAnsi="Times New Roman" w:cs="Times New Roman"/>
          <w:bCs/>
          <w:color w:val="000000" w:themeColor="text1"/>
          <w:sz w:val="24"/>
          <w:szCs w:val="24"/>
        </w:rPr>
        <w:t>SA’nın</w:t>
      </w:r>
      <w:proofErr w:type="spellEnd"/>
      <w:r w:rsidRPr="0005185B">
        <w:rPr>
          <w:rFonts w:ascii="Times New Roman" w:hAnsi="Times New Roman" w:cs="Times New Roman"/>
          <w:bCs/>
          <w:color w:val="000000" w:themeColor="text1"/>
          <w:sz w:val="24"/>
          <w:szCs w:val="24"/>
        </w:rPr>
        <w:t xml:space="preserve"> yüksek borç yükü sektörü kırılgan hale getirmektedir. Akaryakıt arzında dönemsel sıkışmalar yaşanmış; motorin (725 CFA/</w:t>
      </w:r>
      <w:proofErr w:type="spellStart"/>
      <w:r w:rsidRPr="0005185B">
        <w:rPr>
          <w:rFonts w:ascii="Times New Roman" w:hAnsi="Times New Roman" w:cs="Times New Roman"/>
          <w:bCs/>
          <w:color w:val="000000" w:themeColor="text1"/>
          <w:sz w:val="24"/>
          <w:szCs w:val="24"/>
        </w:rPr>
        <w:t>lt</w:t>
      </w:r>
      <w:proofErr w:type="spellEnd"/>
      <w:r w:rsidRPr="0005185B">
        <w:rPr>
          <w:rFonts w:ascii="Times New Roman" w:hAnsi="Times New Roman" w:cs="Times New Roman"/>
          <w:bCs/>
          <w:color w:val="000000" w:themeColor="text1"/>
          <w:sz w:val="24"/>
          <w:szCs w:val="24"/>
        </w:rPr>
        <w:t>) ve benzin (775 CFA/</w:t>
      </w:r>
      <w:proofErr w:type="spellStart"/>
      <w:r w:rsidRPr="0005185B">
        <w:rPr>
          <w:rFonts w:ascii="Times New Roman" w:hAnsi="Times New Roman" w:cs="Times New Roman"/>
          <w:bCs/>
          <w:color w:val="000000" w:themeColor="text1"/>
          <w:sz w:val="24"/>
          <w:szCs w:val="24"/>
        </w:rPr>
        <w:t>lt</w:t>
      </w:r>
      <w:proofErr w:type="spellEnd"/>
      <w:r w:rsidRPr="0005185B">
        <w:rPr>
          <w:rFonts w:ascii="Times New Roman" w:hAnsi="Times New Roman" w:cs="Times New Roman"/>
          <w:bCs/>
          <w:color w:val="000000" w:themeColor="text1"/>
          <w:sz w:val="24"/>
          <w:szCs w:val="24"/>
        </w:rPr>
        <w:t>) için uygulanan tavan fiyatlar korunmakla birlikte sahadaki arz sorunları ekonomik faaliyeti etkilemiştir.</w:t>
      </w:r>
    </w:p>
    <w:p w14:paraId="1C3D038D" w14:textId="77777777" w:rsidR="00C755E7" w:rsidRPr="0005185B" w:rsidRDefault="00C755E7" w:rsidP="00C755E7">
      <w:pPr>
        <w:pStyle w:val="ListeParagraf"/>
        <w:spacing w:after="0" w:line="240" w:lineRule="auto"/>
        <w:jc w:val="both"/>
        <w:rPr>
          <w:rFonts w:ascii="Times New Roman" w:hAnsi="Times New Roman" w:cs="Times New Roman"/>
          <w:bCs/>
          <w:color w:val="000000" w:themeColor="text1"/>
          <w:sz w:val="24"/>
          <w:szCs w:val="24"/>
        </w:rPr>
      </w:pPr>
    </w:p>
    <w:p w14:paraId="4490FCC7" w14:textId="6BBDF01E" w:rsidR="00A34819" w:rsidRPr="0005185B" w:rsidRDefault="00C755E7" w:rsidP="00C755E7">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lastRenderedPageBreak/>
        <w:t>Genel olarak Mali ekonomisi 2025 yılı itibarıyla devlet müdahalesinin arttığı, madencilik gelirlerinin yeniden yapılandırıldığı ve enerji arz güvenliğinin büyüme görünümü üzerinde belirleyici olduğu bir döneme girmiştir.</w:t>
      </w:r>
    </w:p>
    <w:p w14:paraId="0F0E758F" w14:textId="77777777" w:rsidR="00C755E7" w:rsidRPr="0005185B" w:rsidRDefault="00C755E7" w:rsidP="00B004C4">
      <w:pPr>
        <w:pStyle w:val="ListeParagraf"/>
        <w:spacing w:after="0" w:line="240" w:lineRule="auto"/>
        <w:ind w:left="0"/>
        <w:jc w:val="both"/>
        <w:rPr>
          <w:rFonts w:ascii="Times New Roman" w:hAnsi="Times New Roman" w:cs="Times New Roman"/>
          <w:bCs/>
          <w:color w:val="000000" w:themeColor="text1"/>
          <w:sz w:val="24"/>
          <w:szCs w:val="24"/>
          <w:u w:val="single"/>
        </w:rPr>
      </w:pPr>
    </w:p>
    <w:p w14:paraId="0C0F61F2" w14:textId="249C1E61" w:rsidR="003679FC" w:rsidRPr="0005185B" w:rsidRDefault="003679FC" w:rsidP="003679FC">
      <w:pPr>
        <w:pStyle w:val="ListeParagraf"/>
        <w:spacing w:after="0" w:line="240" w:lineRule="auto"/>
        <w:ind w:left="0"/>
        <w:jc w:val="both"/>
        <w:rPr>
          <w:rFonts w:ascii="Times New Roman" w:hAnsi="Times New Roman" w:cs="Times New Roman"/>
          <w:bCs/>
          <w:color w:val="000000" w:themeColor="text1"/>
          <w:sz w:val="24"/>
          <w:szCs w:val="24"/>
          <w:u w:val="single"/>
        </w:rPr>
      </w:pPr>
      <w:r w:rsidRPr="0005185B">
        <w:rPr>
          <w:rFonts w:ascii="Times New Roman" w:hAnsi="Times New Roman" w:cs="Times New Roman"/>
          <w:bCs/>
          <w:color w:val="000000" w:themeColor="text1"/>
          <w:sz w:val="24"/>
          <w:szCs w:val="24"/>
          <w:u w:val="single"/>
        </w:rPr>
        <w:t>Ekonomik Gelişmeler</w:t>
      </w:r>
    </w:p>
    <w:p w14:paraId="49D46344" w14:textId="77777777" w:rsidR="00162B5D" w:rsidRPr="0005185B" w:rsidRDefault="00162B5D" w:rsidP="003679FC">
      <w:pPr>
        <w:pStyle w:val="ListeParagraf"/>
        <w:spacing w:after="0" w:line="240" w:lineRule="auto"/>
        <w:ind w:left="0"/>
        <w:jc w:val="both"/>
        <w:rPr>
          <w:rFonts w:ascii="Times New Roman" w:hAnsi="Times New Roman" w:cs="Times New Roman"/>
          <w:bCs/>
          <w:color w:val="000000" w:themeColor="text1"/>
          <w:sz w:val="24"/>
          <w:szCs w:val="24"/>
          <w:u w:val="single"/>
        </w:rPr>
      </w:pPr>
    </w:p>
    <w:p w14:paraId="63ED276C" w14:textId="495D324E" w:rsidR="00162B5D" w:rsidRPr="0005185B" w:rsidRDefault="00C755E7" w:rsidP="00162B5D">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ECOWAS yaptırımlarının geçmiş etkileri, Rusya-Ukrayna savaşı sonrası artan küresel enerji ve gıda fiyatları, son dönemde sıkılaşan uluslararası para politikaları Mali’nin kamu finansmanında baskı yarattığı gözlemlenmektedir. Buna rağmen, 2024 yılında kamu gelir hedefleri aşılmış, yeni madencilik kanunu sayesinde gelir kaynaklarında artış sağlanmıştır. Ayrıca</w:t>
      </w:r>
      <w:r w:rsidR="00CD7EB2" w:rsidRPr="0005185B">
        <w:rPr>
          <w:rFonts w:ascii="Times New Roman" w:hAnsi="Times New Roman" w:cs="Times New Roman"/>
          <w:bCs/>
          <w:color w:val="000000" w:themeColor="text1"/>
          <w:sz w:val="24"/>
          <w:szCs w:val="24"/>
        </w:rPr>
        <w:t xml:space="preserve"> küresel piyasalardaki</w:t>
      </w:r>
      <w:r w:rsidRPr="0005185B">
        <w:rPr>
          <w:rFonts w:ascii="Times New Roman" w:hAnsi="Times New Roman" w:cs="Times New Roman"/>
          <w:bCs/>
          <w:color w:val="000000" w:themeColor="text1"/>
          <w:sz w:val="24"/>
          <w:szCs w:val="24"/>
        </w:rPr>
        <w:t xml:space="preserve"> altın fiyatlarındaki artış da kamu gelirlerindeki artışa doğrudan etki göstermiştir.</w:t>
      </w:r>
    </w:p>
    <w:p w14:paraId="1DCBDCEB" w14:textId="77777777" w:rsidR="00CD7EB2" w:rsidRPr="0005185B" w:rsidRDefault="00CD7EB2" w:rsidP="00162B5D">
      <w:pPr>
        <w:pStyle w:val="ListeParagraf"/>
        <w:spacing w:after="0" w:line="240" w:lineRule="auto"/>
        <w:ind w:left="0"/>
        <w:jc w:val="both"/>
        <w:rPr>
          <w:rFonts w:ascii="Times New Roman" w:hAnsi="Times New Roman" w:cs="Times New Roman"/>
          <w:bCs/>
          <w:color w:val="000000" w:themeColor="text1"/>
          <w:sz w:val="24"/>
          <w:szCs w:val="24"/>
        </w:rPr>
      </w:pPr>
    </w:p>
    <w:p w14:paraId="225739CF" w14:textId="594C27F2" w:rsidR="00CD7EB2" w:rsidRPr="0005185B" w:rsidRDefault="00CD7EB2" w:rsidP="00162B5D">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2025 yılı bütçesinde gelir tahmini yaklaşık 2,7 trilyon CFA, harcama tahmini ise 3,2 trilyon CFA seviyesinde güncellenmiştir. IMF tarafından sağlanan finansman desteği </w:t>
      </w:r>
      <w:r w:rsidR="00D414E6" w:rsidRPr="0005185B">
        <w:rPr>
          <w:rFonts w:ascii="Times New Roman" w:hAnsi="Times New Roman" w:cs="Times New Roman"/>
          <w:bCs/>
          <w:color w:val="000000" w:themeColor="text1"/>
          <w:sz w:val="24"/>
          <w:szCs w:val="24"/>
        </w:rPr>
        <w:t>devam etmekte; buna karşılık kamu maliyesinde şeffaflık ve enerji sübvansiyonlarının kontrol altına alınması yönünde reform çağrıları sürmektedir. Aralık 2025’te başlatılan iç borç tasfiye programı, özel sektör likiditesini rahatlatmayı hedeflemektedir.</w:t>
      </w:r>
    </w:p>
    <w:p w14:paraId="608E21A4" w14:textId="77777777" w:rsidR="001D40B3" w:rsidRPr="0005185B" w:rsidRDefault="001D40B3" w:rsidP="00162B5D">
      <w:pPr>
        <w:pStyle w:val="ListeParagraf"/>
        <w:spacing w:after="0" w:line="240" w:lineRule="auto"/>
        <w:ind w:left="0"/>
        <w:jc w:val="both"/>
        <w:rPr>
          <w:rFonts w:ascii="Times New Roman" w:hAnsi="Times New Roman" w:cs="Times New Roman"/>
          <w:bCs/>
          <w:color w:val="000000" w:themeColor="text1"/>
          <w:sz w:val="24"/>
          <w:szCs w:val="24"/>
        </w:rPr>
      </w:pPr>
    </w:p>
    <w:p w14:paraId="6602F812" w14:textId="3A351ADD" w:rsidR="001D40B3" w:rsidRPr="0005185B" w:rsidRDefault="00F352CE" w:rsidP="00162B5D">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Madencilik alanında </w:t>
      </w:r>
      <w:proofErr w:type="spellStart"/>
      <w:r w:rsidRPr="0005185B">
        <w:rPr>
          <w:rFonts w:ascii="Times New Roman" w:hAnsi="Times New Roman" w:cs="Times New Roman"/>
          <w:bCs/>
          <w:color w:val="000000" w:themeColor="text1"/>
          <w:sz w:val="24"/>
          <w:szCs w:val="24"/>
        </w:rPr>
        <w:t>Loulo-Gounkoto</w:t>
      </w:r>
      <w:proofErr w:type="spellEnd"/>
      <w:r w:rsidRPr="0005185B">
        <w:rPr>
          <w:rFonts w:ascii="Times New Roman" w:hAnsi="Times New Roman" w:cs="Times New Roman"/>
          <w:bCs/>
          <w:color w:val="000000" w:themeColor="text1"/>
          <w:sz w:val="24"/>
          <w:szCs w:val="24"/>
        </w:rPr>
        <w:t xml:space="preserve"> kompleksinde devlet müdahalesi, </w:t>
      </w:r>
      <w:proofErr w:type="spellStart"/>
      <w:r w:rsidRPr="0005185B">
        <w:rPr>
          <w:rFonts w:ascii="Times New Roman" w:hAnsi="Times New Roman" w:cs="Times New Roman"/>
          <w:bCs/>
          <w:color w:val="000000" w:themeColor="text1"/>
          <w:sz w:val="24"/>
          <w:szCs w:val="24"/>
        </w:rPr>
        <w:t>Morila</w:t>
      </w:r>
      <w:proofErr w:type="spellEnd"/>
      <w:r w:rsidRPr="0005185B">
        <w:rPr>
          <w:rFonts w:ascii="Times New Roman" w:hAnsi="Times New Roman" w:cs="Times New Roman"/>
          <w:bCs/>
          <w:color w:val="000000" w:themeColor="text1"/>
          <w:sz w:val="24"/>
          <w:szCs w:val="24"/>
        </w:rPr>
        <w:t xml:space="preserve"> madeninin kamu kontrolüne geçmesi ve sözleşmelerin yeniden müzakere edilmesi sektörde yapısal dönüşümün göstergeleri olmuştur. </w:t>
      </w:r>
      <w:proofErr w:type="spellStart"/>
      <w:r w:rsidRPr="0005185B">
        <w:rPr>
          <w:rFonts w:ascii="Times New Roman" w:hAnsi="Times New Roman" w:cs="Times New Roman"/>
          <w:bCs/>
          <w:color w:val="000000" w:themeColor="text1"/>
          <w:sz w:val="24"/>
          <w:szCs w:val="24"/>
        </w:rPr>
        <w:t>Bougouni</w:t>
      </w:r>
      <w:proofErr w:type="spellEnd"/>
      <w:r w:rsidRPr="0005185B">
        <w:rPr>
          <w:rFonts w:ascii="Times New Roman" w:hAnsi="Times New Roman" w:cs="Times New Roman"/>
          <w:bCs/>
          <w:color w:val="000000" w:themeColor="text1"/>
          <w:sz w:val="24"/>
          <w:szCs w:val="24"/>
        </w:rPr>
        <w:t xml:space="preserve"> lityum madeninden ilk ihracat izinlerinin verilmesi, Mali’nin stratejik maden ihracatında yeni bir aşamaya geçtiğini göstermektedir.</w:t>
      </w:r>
    </w:p>
    <w:p w14:paraId="2E0B3808" w14:textId="77777777" w:rsidR="006C472F" w:rsidRPr="0005185B" w:rsidRDefault="006C472F" w:rsidP="00162B5D">
      <w:pPr>
        <w:pStyle w:val="ListeParagraf"/>
        <w:spacing w:after="0" w:line="240" w:lineRule="auto"/>
        <w:ind w:left="0"/>
        <w:jc w:val="both"/>
        <w:rPr>
          <w:rFonts w:ascii="Times New Roman" w:hAnsi="Times New Roman" w:cs="Times New Roman"/>
          <w:bCs/>
          <w:color w:val="000000" w:themeColor="text1"/>
          <w:sz w:val="24"/>
          <w:szCs w:val="24"/>
        </w:rPr>
      </w:pPr>
    </w:p>
    <w:p w14:paraId="3889AF38" w14:textId="70356FFC" w:rsidR="006C472F" w:rsidRPr="0005185B" w:rsidRDefault="000830D9" w:rsidP="00162B5D">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Tarım sektöründe 2025 yılında üretim artışı hedeflenmiş olmakla birlikte, iklim şokları ve girdi tedarik sorunları üretim üzerinde baskı yaratmıştır.</w:t>
      </w:r>
      <w:r w:rsidR="00226781" w:rsidRPr="0005185B">
        <w:rPr>
          <w:rFonts w:ascii="Times New Roman" w:hAnsi="Times New Roman" w:cs="Times New Roman"/>
          <w:bCs/>
          <w:color w:val="000000" w:themeColor="text1"/>
          <w:sz w:val="24"/>
          <w:szCs w:val="24"/>
        </w:rPr>
        <w:t xml:space="preserve"> Mango, pamuk ve pirinç sektörlerinde katma değerin artırılmasına yönelik projeler gündemdedir.</w:t>
      </w:r>
    </w:p>
    <w:p w14:paraId="21F528DE" w14:textId="77777777" w:rsidR="00866F1D" w:rsidRPr="0005185B" w:rsidRDefault="00866F1D" w:rsidP="00162B5D">
      <w:pPr>
        <w:pStyle w:val="ListeParagraf"/>
        <w:spacing w:after="0" w:line="240" w:lineRule="auto"/>
        <w:ind w:left="0"/>
        <w:jc w:val="both"/>
        <w:rPr>
          <w:rFonts w:ascii="Times New Roman" w:hAnsi="Times New Roman" w:cs="Times New Roman"/>
          <w:bCs/>
          <w:color w:val="000000" w:themeColor="text1"/>
          <w:sz w:val="24"/>
          <w:szCs w:val="24"/>
        </w:rPr>
      </w:pPr>
    </w:p>
    <w:p w14:paraId="7E18C2F6" w14:textId="718E21DB" w:rsidR="00226781" w:rsidRPr="0005185B" w:rsidRDefault="00866F1D" w:rsidP="00162B5D">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2025 yılında AKSA Enerji’nin </w:t>
      </w:r>
      <w:proofErr w:type="spellStart"/>
      <w:r w:rsidRPr="0005185B">
        <w:rPr>
          <w:rFonts w:ascii="Times New Roman" w:hAnsi="Times New Roman" w:cs="Times New Roman"/>
          <w:bCs/>
          <w:color w:val="000000" w:themeColor="text1"/>
          <w:sz w:val="24"/>
          <w:szCs w:val="24"/>
        </w:rPr>
        <w:t>Sirakoro</w:t>
      </w:r>
      <w:proofErr w:type="spellEnd"/>
      <w:r w:rsidRPr="0005185B">
        <w:rPr>
          <w:rFonts w:ascii="Times New Roman" w:hAnsi="Times New Roman" w:cs="Times New Roman"/>
          <w:bCs/>
          <w:color w:val="000000" w:themeColor="text1"/>
          <w:sz w:val="24"/>
          <w:szCs w:val="24"/>
        </w:rPr>
        <w:t xml:space="preserve"> (40 MW) ve </w:t>
      </w:r>
      <w:proofErr w:type="spellStart"/>
      <w:r w:rsidRPr="0005185B">
        <w:rPr>
          <w:rFonts w:ascii="Times New Roman" w:hAnsi="Times New Roman" w:cs="Times New Roman"/>
          <w:bCs/>
          <w:color w:val="000000" w:themeColor="text1"/>
          <w:sz w:val="24"/>
          <w:szCs w:val="24"/>
        </w:rPr>
        <w:t>Balkou</w:t>
      </w:r>
      <w:proofErr w:type="spellEnd"/>
      <w:r w:rsidRPr="0005185B">
        <w:rPr>
          <w:rFonts w:ascii="Times New Roman" w:hAnsi="Times New Roman" w:cs="Times New Roman"/>
          <w:bCs/>
          <w:color w:val="000000" w:themeColor="text1"/>
          <w:sz w:val="24"/>
          <w:szCs w:val="24"/>
        </w:rPr>
        <w:t xml:space="preserve"> (20 MW) santrallerindeki faaliyetlerini durdurarak ülkeden çekilmesi, toplam 60 </w:t>
      </w:r>
      <w:proofErr w:type="spellStart"/>
      <w:r w:rsidRPr="0005185B">
        <w:rPr>
          <w:rFonts w:ascii="Times New Roman" w:hAnsi="Times New Roman" w:cs="Times New Roman"/>
          <w:bCs/>
          <w:color w:val="000000" w:themeColor="text1"/>
          <w:sz w:val="24"/>
          <w:szCs w:val="24"/>
        </w:rPr>
        <w:t>MW’lık</w:t>
      </w:r>
      <w:proofErr w:type="spellEnd"/>
      <w:r w:rsidRPr="0005185B">
        <w:rPr>
          <w:rFonts w:ascii="Times New Roman" w:hAnsi="Times New Roman" w:cs="Times New Roman"/>
          <w:bCs/>
          <w:color w:val="000000" w:themeColor="text1"/>
          <w:sz w:val="24"/>
          <w:szCs w:val="24"/>
        </w:rPr>
        <w:t xml:space="preserve"> kapasitenin devre dışı kalmasına yol açmış ve arz güvenliği üzerindeki baskıyı artırmıştır. Diğer taraftan</w:t>
      </w:r>
      <w:r w:rsidR="00226781" w:rsidRPr="0005185B">
        <w:rPr>
          <w:rFonts w:ascii="Times New Roman" w:hAnsi="Times New Roman" w:cs="Times New Roman"/>
          <w:bCs/>
          <w:color w:val="000000" w:themeColor="text1"/>
          <w:sz w:val="24"/>
          <w:szCs w:val="24"/>
        </w:rPr>
        <w:t xml:space="preserve"> Albatros </w:t>
      </w:r>
      <w:proofErr w:type="spellStart"/>
      <w:r w:rsidR="00226781" w:rsidRPr="0005185B">
        <w:rPr>
          <w:rFonts w:ascii="Times New Roman" w:hAnsi="Times New Roman" w:cs="Times New Roman"/>
          <w:bCs/>
          <w:color w:val="000000" w:themeColor="text1"/>
          <w:sz w:val="24"/>
          <w:szCs w:val="24"/>
        </w:rPr>
        <w:t>Energy</w:t>
      </w:r>
      <w:proofErr w:type="spellEnd"/>
      <w:r w:rsidR="00226781" w:rsidRPr="0005185B">
        <w:rPr>
          <w:rFonts w:ascii="Times New Roman" w:hAnsi="Times New Roman" w:cs="Times New Roman"/>
          <w:bCs/>
          <w:color w:val="000000" w:themeColor="text1"/>
          <w:sz w:val="24"/>
          <w:szCs w:val="24"/>
        </w:rPr>
        <w:t xml:space="preserve"> santralinin yeniden devreye alınması ve elektrik iletim altyapısının güçlendirilmesine yönelik projeler sürmektedir. Bununla birlikte kamuya ait elektrik dağıtım şirketi olan EDM-</w:t>
      </w:r>
      <w:proofErr w:type="spellStart"/>
      <w:r w:rsidR="00226781" w:rsidRPr="0005185B">
        <w:rPr>
          <w:rFonts w:ascii="Times New Roman" w:hAnsi="Times New Roman" w:cs="Times New Roman"/>
          <w:bCs/>
          <w:color w:val="000000" w:themeColor="text1"/>
          <w:sz w:val="24"/>
          <w:szCs w:val="24"/>
        </w:rPr>
        <w:t>SA’nın</w:t>
      </w:r>
      <w:proofErr w:type="spellEnd"/>
      <w:r w:rsidR="00226781" w:rsidRPr="0005185B">
        <w:rPr>
          <w:rFonts w:ascii="Times New Roman" w:hAnsi="Times New Roman" w:cs="Times New Roman"/>
          <w:bCs/>
          <w:color w:val="000000" w:themeColor="text1"/>
          <w:sz w:val="24"/>
          <w:szCs w:val="24"/>
        </w:rPr>
        <w:t xml:space="preserve"> yüksek borçluluğu ve sübvansiyon ihtiyacı kamu maliyesi açısından risk oluşturmaya devam etmektedir.</w:t>
      </w:r>
    </w:p>
    <w:p w14:paraId="1C2ACB86" w14:textId="77777777" w:rsidR="00FF2C6E" w:rsidRPr="0005185B" w:rsidRDefault="00FF2C6E" w:rsidP="00162B5D">
      <w:pPr>
        <w:pStyle w:val="ListeParagraf"/>
        <w:spacing w:after="0" w:line="240" w:lineRule="auto"/>
        <w:ind w:left="0"/>
        <w:jc w:val="both"/>
        <w:rPr>
          <w:rFonts w:ascii="Times New Roman" w:hAnsi="Times New Roman" w:cs="Times New Roman"/>
          <w:bCs/>
          <w:color w:val="000000" w:themeColor="text1"/>
          <w:sz w:val="24"/>
          <w:szCs w:val="24"/>
        </w:rPr>
      </w:pPr>
    </w:p>
    <w:p w14:paraId="00AD7DFB" w14:textId="492FE8A0" w:rsidR="00FF2C6E" w:rsidRPr="0005185B" w:rsidRDefault="00FF2C6E" w:rsidP="00162B5D">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Ulaştırma ve lojistikte Dakar-Bamako koridorunda yaşanan konteyner birikimi ve ana arterlerdeki altyapı sorunları ticaret maliyetlerini artırmaktadır. Dünya Bankası ve BOAD (Batı Afrika Kalkınma Bankası)</w:t>
      </w:r>
      <w:r w:rsidR="00D14387" w:rsidRPr="0005185B">
        <w:rPr>
          <w:rFonts w:ascii="Times New Roman" w:hAnsi="Times New Roman" w:cs="Times New Roman"/>
          <w:bCs/>
          <w:color w:val="000000" w:themeColor="text1"/>
          <w:sz w:val="24"/>
          <w:szCs w:val="24"/>
        </w:rPr>
        <w:t xml:space="preserve"> destekli yol projeleri sürmekte olup, yol bakım ve rehabilitasyonuna önemli bütçe ayrılmıştır.</w:t>
      </w:r>
    </w:p>
    <w:p w14:paraId="2B4C4923" w14:textId="77777777" w:rsidR="005B2656" w:rsidRPr="0005185B" w:rsidRDefault="005B2656" w:rsidP="00162B5D">
      <w:pPr>
        <w:pStyle w:val="ListeParagraf"/>
        <w:spacing w:after="0" w:line="240" w:lineRule="auto"/>
        <w:ind w:left="0"/>
        <w:jc w:val="both"/>
        <w:rPr>
          <w:rFonts w:ascii="Times New Roman" w:hAnsi="Times New Roman" w:cs="Times New Roman"/>
          <w:bCs/>
          <w:color w:val="000000" w:themeColor="text1"/>
          <w:sz w:val="24"/>
          <w:szCs w:val="24"/>
        </w:rPr>
      </w:pPr>
    </w:p>
    <w:p w14:paraId="67572A88" w14:textId="1D045578" w:rsidR="005B2656" w:rsidRPr="0005185B" w:rsidRDefault="005B2656" w:rsidP="00162B5D">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Sonuç olarak 2025 yılı, Mali ekonomisinde kamu müdahalesinin arttığı, doğal kaynak gelirlerinin yeniden yapılandırıldığı, enerji ve gıda arz güvenliğinin makroekonomik istikrar açısından belirleyici olduğu bir dönem olarak şekillenmektedir.</w:t>
      </w:r>
    </w:p>
    <w:p w14:paraId="688CA97E" w14:textId="77777777" w:rsidR="00B004C4" w:rsidRPr="0005185B" w:rsidRDefault="00B004C4" w:rsidP="00887B08">
      <w:pPr>
        <w:pStyle w:val="ListeParagraf"/>
        <w:spacing w:after="0" w:line="240" w:lineRule="auto"/>
        <w:ind w:left="0"/>
        <w:jc w:val="both"/>
        <w:rPr>
          <w:rFonts w:ascii="Times New Roman" w:hAnsi="Times New Roman" w:cs="Times New Roman"/>
          <w:bCs/>
          <w:color w:val="000000" w:themeColor="text1"/>
          <w:sz w:val="24"/>
          <w:szCs w:val="24"/>
        </w:rPr>
      </w:pPr>
    </w:p>
    <w:p w14:paraId="057F0825" w14:textId="77777777" w:rsidR="00482ABC" w:rsidRPr="0005185B" w:rsidRDefault="00482ABC" w:rsidP="00887B08">
      <w:pPr>
        <w:pStyle w:val="ListeParagraf"/>
        <w:spacing w:after="0" w:line="240" w:lineRule="auto"/>
        <w:ind w:left="0"/>
        <w:jc w:val="both"/>
        <w:rPr>
          <w:rFonts w:ascii="Times New Roman" w:hAnsi="Times New Roman" w:cs="Times New Roman"/>
          <w:b/>
          <w:color w:val="000000" w:themeColor="text1"/>
          <w:sz w:val="24"/>
          <w:szCs w:val="24"/>
          <w:u w:val="single"/>
        </w:rPr>
      </w:pPr>
      <w:r w:rsidRPr="0005185B">
        <w:rPr>
          <w:rFonts w:ascii="Times New Roman" w:hAnsi="Times New Roman" w:cs="Times New Roman"/>
          <w:b/>
          <w:color w:val="000000" w:themeColor="text1"/>
          <w:sz w:val="24"/>
          <w:szCs w:val="24"/>
          <w:u w:val="single"/>
        </w:rPr>
        <w:t>a. İş Ortamına İlişkin Genel Göstergeler</w:t>
      </w:r>
    </w:p>
    <w:p w14:paraId="575312A9" w14:textId="088A345B" w:rsidR="00162B5D" w:rsidRPr="0005185B" w:rsidRDefault="00162B5D" w:rsidP="00887B08">
      <w:pPr>
        <w:pStyle w:val="ListeParagraf"/>
        <w:spacing w:after="0" w:line="240" w:lineRule="auto"/>
        <w:ind w:left="0"/>
        <w:jc w:val="both"/>
        <w:rPr>
          <w:rFonts w:ascii="Times New Roman" w:hAnsi="Times New Roman" w:cs="Times New Roman"/>
          <w:b/>
          <w:color w:val="000000" w:themeColor="text1"/>
          <w:sz w:val="24"/>
          <w:szCs w:val="24"/>
          <w:u w:val="single"/>
        </w:rPr>
      </w:pPr>
    </w:p>
    <w:p w14:paraId="7D658EF5" w14:textId="420F8BD0" w:rsidR="00283BF1" w:rsidRPr="0005185B" w:rsidRDefault="00283BF1" w:rsidP="00283BF1">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u w:val="single"/>
        </w:rPr>
        <w:t>Yatırım rejimi:</w:t>
      </w:r>
      <w:r w:rsidRPr="0005185B">
        <w:rPr>
          <w:rFonts w:ascii="Times New Roman" w:hAnsi="Times New Roman" w:cs="Times New Roman"/>
          <w:bCs/>
          <w:color w:val="000000" w:themeColor="text1"/>
          <w:sz w:val="24"/>
          <w:szCs w:val="24"/>
        </w:rPr>
        <w:t xml:space="preserve"> Mali’de yatırımlar, 2012 tarihli Yatırım Kanunu (</w:t>
      </w:r>
      <w:proofErr w:type="spellStart"/>
      <w:r w:rsidRPr="0005185B">
        <w:rPr>
          <w:rFonts w:ascii="Times New Roman" w:hAnsi="Times New Roman" w:cs="Times New Roman"/>
          <w:bCs/>
          <w:i/>
          <w:iCs/>
          <w:color w:val="000000" w:themeColor="text1"/>
          <w:sz w:val="24"/>
          <w:szCs w:val="24"/>
        </w:rPr>
        <w:t>Code</w:t>
      </w:r>
      <w:proofErr w:type="spellEnd"/>
      <w:r w:rsidRPr="0005185B">
        <w:rPr>
          <w:rFonts w:ascii="Times New Roman" w:hAnsi="Times New Roman" w:cs="Times New Roman"/>
          <w:bCs/>
          <w:i/>
          <w:iCs/>
          <w:color w:val="000000" w:themeColor="text1"/>
          <w:sz w:val="24"/>
          <w:szCs w:val="24"/>
        </w:rPr>
        <w:t xml:space="preserve"> </w:t>
      </w:r>
      <w:proofErr w:type="spellStart"/>
      <w:r w:rsidRPr="0005185B">
        <w:rPr>
          <w:rFonts w:ascii="Times New Roman" w:hAnsi="Times New Roman" w:cs="Times New Roman"/>
          <w:bCs/>
          <w:i/>
          <w:iCs/>
          <w:color w:val="000000" w:themeColor="text1"/>
          <w:sz w:val="24"/>
          <w:szCs w:val="24"/>
        </w:rPr>
        <w:t>des</w:t>
      </w:r>
      <w:proofErr w:type="spellEnd"/>
      <w:r w:rsidRPr="0005185B">
        <w:rPr>
          <w:rFonts w:ascii="Times New Roman" w:hAnsi="Times New Roman" w:cs="Times New Roman"/>
          <w:bCs/>
          <w:i/>
          <w:iCs/>
          <w:color w:val="000000" w:themeColor="text1"/>
          <w:sz w:val="24"/>
          <w:szCs w:val="24"/>
        </w:rPr>
        <w:t xml:space="preserve"> </w:t>
      </w:r>
      <w:proofErr w:type="spellStart"/>
      <w:r w:rsidRPr="0005185B">
        <w:rPr>
          <w:rFonts w:ascii="Times New Roman" w:hAnsi="Times New Roman" w:cs="Times New Roman"/>
          <w:bCs/>
          <w:i/>
          <w:iCs/>
          <w:color w:val="000000" w:themeColor="text1"/>
          <w:sz w:val="24"/>
          <w:szCs w:val="24"/>
        </w:rPr>
        <w:t>Investissements</w:t>
      </w:r>
      <w:proofErr w:type="spellEnd"/>
      <w:r w:rsidRPr="0005185B">
        <w:rPr>
          <w:rFonts w:ascii="Times New Roman" w:hAnsi="Times New Roman" w:cs="Times New Roman"/>
          <w:bCs/>
          <w:color w:val="000000" w:themeColor="text1"/>
          <w:sz w:val="24"/>
          <w:szCs w:val="24"/>
        </w:rPr>
        <w:t>) çerçevesinde düzenlenmektedir. Şirket kuruluşu ve yatırım işlemleri için tek durak ofis olarak Mali Yatırım Promosyon Ajansı (API-Mali) faaliyet göstermektedir.</w:t>
      </w:r>
    </w:p>
    <w:p w14:paraId="3E0EB9EF" w14:textId="77777777" w:rsidR="00283BF1" w:rsidRPr="0005185B" w:rsidRDefault="00283BF1" w:rsidP="00283BF1">
      <w:pPr>
        <w:pStyle w:val="ListeParagraf"/>
        <w:spacing w:after="0" w:line="240" w:lineRule="auto"/>
        <w:ind w:left="0"/>
        <w:jc w:val="both"/>
        <w:rPr>
          <w:rFonts w:ascii="Times New Roman" w:hAnsi="Times New Roman" w:cs="Times New Roman"/>
          <w:bCs/>
          <w:color w:val="000000" w:themeColor="text1"/>
          <w:sz w:val="24"/>
          <w:szCs w:val="24"/>
          <w:u w:val="single"/>
        </w:rPr>
      </w:pPr>
    </w:p>
    <w:p w14:paraId="3BF0F34E" w14:textId="3C2A4E68" w:rsidR="009161DB" w:rsidRPr="0005185B" w:rsidRDefault="009161DB" w:rsidP="00283BF1">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u w:val="single"/>
        </w:rPr>
        <w:t>Yabancı yatırımcıya açıklık:</w:t>
      </w:r>
      <w:r w:rsidRPr="0005185B">
        <w:rPr>
          <w:rFonts w:ascii="Times New Roman" w:hAnsi="Times New Roman" w:cs="Times New Roman"/>
          <w:bCs/>
          <w:color w:val="000000" w:themeColor="text1"/>
          <w:sz w:val="24"/>
          <w:szCs w:val="24"/>
        </w:rPr>
        <w:t xml:space="preserve"> Mülkiyet sınırlaması bulunmamaktadır. Bazı sektörlerde (madencilik, petrol, gaz) yerel ortak zorunluluğu olabilmektedir. Ayrıca </w:t>
      </w:r>
      <w:r w:rsidR="00283BF1" w:rsidRPr="0005185B">
        <w:rPr>
          <w:rFonts w:ascii="Times New Roman" w:hAnsi="Times New Roman" w:cs="Times New Roman"/>
          <w:bCs/>
          <w:color w:val="000000" w:themeColor="text1"/>
          <w:sz w:val="24"/>
          <w:szCs w:val="24"/>
        </w:rPr>
        <w:t>iplik ve dokuma sanayinde faaliyet gösterebilmek için ihtiyaç duyulan pamuğa kolay erişimde Mali Tekstil Geliştirme Şirketi (</w:t>
      </w:r>
      <w:proofErr w:type="gramStart"/>
      <w:r w:rsidR="00283BF1" w:rsidRPr="0005185B">
        <w:rPr>
          <w:rFonts w:ascii="Times New Roman" w:hAnsi="Times New Roman" w:cs="Times New Roman"/>
          <w:bCs/>
          <w:color w:val="000000" w:themeColor="text1"/>
          <w:sz w:val="24"/>
          <w:szCs w:val="24"/>
        </w:rPr>
        <w:t>CMDT -</w:t>
      </w:r>
      <w:proofErr w:type="gramEnd"/>
      <w:r w:rsidR="00283BF1" w:rsidRPr="0005185B">
        <w:rPr>
          <w:rFonts w:ascii="Times New Roman" w:hAnsi="Times New Roman" w:cs="Times New Roman"/>
          <w:bCs/>
          <w:color w:val="000000" w:themeColor="text1"/>
          <w:sz w:val="24"/>
          <w:szCs w:val="24"/>
        </w:rPr>
        <w:t xml:space="preserve"> </w:t>
      </w:r>
      <w:proofErr w:type="spellStart"/>
      <w:r w:rsidR="00283BF1" w:rsidRPr="0005185B">
        <w:rPr>
          <w:rFonts w:ascii="Times New Roman" w:hAnsi="Times New Roman" w:cs="Times New Roman"/>
          <w:bCs/>
          <w:color w:val="000000" w:themeColor="text1"/>
          <w:sz w:val="24"/>
          <w:szCs w:val="24"/>
        </w:rPr>
        <w:t>Compagnie</w:t>
      </w:r>
      <w:proofErr w:type="spellEnd"/>
      <w:r w:rsidR="00283BF1" w:rsidRPr="0005185B">
        <w:rPr>
          <w:rFonts w:ascii="Times New Roman" w:hAnsi="Times New Roman" w:cs="Times New Roman"/>
          <w:bCs/>
          <w:color w:val="000000" w:themeColor="text1"/>
          <w:sz w:val="24"/>
          <w:szCs w:val="24"/>
        </w:rPr>
        <w:t xml:space="preserve"> </w:t>
      </w:r>
      <w:proofErr w:type="spellStart"/>
      <w:r w:rsidR="00283BF1" w:rsidRPr="0005185B">
        <w:rPr>
          <w:rFonts w:ascii="Times New Roman" w:hAnsi="Times New Roman" w:cs="Times New Roman"/>
          <w:bCs/>
          <w:color w:val="000000" w:themeColor="text1"/>
          <w:sz w:val="24"/>
          <w:szCs w:val="24"/>
        </w:rPr>
        <w:t>Malienne</w:t>
      </w:r>
      <w:proofErr w:type="spellEnd"/>
      <w:r w:rsidR="00283BF1" w:rsidRPr="0005185B">
        <w:rPr>
          <w:rFonts w:ascii="Times New Roman" w:hAnsi="Times New Roman" w:cs="Times New Roman"/>
          <w:bCs/>
          <w:color w:val="000000" w:themeColor="text1"/>
          <w:sz w:val="24"/>
          <w:szCs w:val="24"/>
        </w:rPr>
        <w:t xml:space="preserve"> </w:t>
      </w:r>
      <w:proofErr w:type="spellStart"/>
      <w:r w:rsidR="00283BF1" w:rsidRPr="0005185B">
        <w:rPr>
          <w:rFonts w:ascii="Times New Roman" w:hAnsi="Times New Roman" w:cs="Times New Roman"/>
          <w:bCs/>
          <w:color w:val="000000" w:themeColor="text1"/>
          <w:sz w:val="24"/>
          <w:szCs w:val="24"/>
        </w:rPr>
        <w:t>pour</w:t>
      </w:r>
      <w:proofErr w:type="spellEnd"/>
      <w:r w:rsidR="00283BF1" w:rsidRPr="0005185B">
        <w:rPr>
          <w:rFonts w:ascii="Times New Roman" w:hAnsi="Times New Roman" w:cs="Times New Roman"/>
          <w:bCs/>
          <w:color w:val="000000" w:themeColor="text1"/>
          <w:sz w:val="24"/>
          <w:szCs w:val="24"/>
        </w:rPr>
        <w:t xml:space="preserve"> le </w:t>
      </w:r>
      <w:proofErr w:type="spellStart"/>
      <w:r w:rsidR="00283BF1" w:rsidRPr="0005185B">
        <w:rPr>
          <w:rFonts w:ascii="Times New Roman" w:hAnsi="Times New Roman" w:cs="Times New Roman"/>
          <w:bCs/>
          <w:color w:val="000000" w:themeColor="text1"/>
          <w:sz w:val="24"/>
          <w:szCs w:val="24"/>
        </w:rPr>
        <w:t>Développement</w:t>
      </w:r>
      <w:proofErr w:type="spellEnd"/>
      <w:r w:rsidR="00283BF1" w:rsidRPr="0005185B">
        <w:rPr>
          <w:rFonts w:ascii="Times New Roman" w:hAnsi="Times New Roman" w:cs="Times New Roman"/>
          <w:bCs/>
          <w:color w:val="000000" w:themeColor="text1"/>
          <w:sz w:val="24"/>
          <w:szCs w:val="24"/>
        </w:rPr>
        <w:t xml:space="preserve"> </w:t>
      </w:r>
      <w:proofErr w:type="spellStart"/>
      <w:r w:rsidR="00283BF1" w:rsidRPr="0005185B">
        <w:rPr>
          <w:rFonts w:ascii="Times New Roman" w:hAnsi="Times New Roman" w:cs="Times New Roman"/>
          <w:bCs/>
          <w:color w:val="000000" w:themeColor="text1"/>
          <w:sz w:val="24"/>
          <w:szCs w:val="24"/>
        </w:rPr>
        <w:t>du</w:t>
      </w:r>
      <w:proofErr w:type="spellEnd"/>
      <w:r w:rsidR="00283BF1" w:rsidRPr="0005185B">
        <w:rPr>
          <w:rFonts w:ascii="Times New Roman" w:hAnsi="Times New Roman" w:cs="Times New Roman"/>
          <w:bCs/>
          <w:color w:val="000000" w:themeColor="text1"/>
          <w:sz w:val="24"/>
          <w:szCs w:val="24"/>
        </w:rPr>
        <w:t xml:space="preserve"> </w:t>
      </w:r>
      <w:proofErr w:type="spellStart"/>
      <w:r w:rsidR="00283BF1" w:rsidRPr="0005185B">
        <w:rPr>
          <w:rFonts w:ascii="Times New Roman" w:hAnsi="Times New Roman" w:cs="Times New Roman"/>
          <w:bCs/>
          <w:color w:val="000000" w:themeColor="text1"/>
          <w:sz w:val="24"/>
          <w:szCs w:val="24"/>
        </w:rPr>
        <w:t>Textile</w:t>
      </w:r>
      <w:proofErr w:type="spellEnd"/>
      <w:r w:rsidR="00283BF1" w:rsidRPr="0005185B">
        <w:rPr>
          <w:rFonts w:ascii="Times New Roman" w:hAnsi="Times New Roman" w:cs="Times New Roman"/>
          <w:bCs/>
          <w:color w:val="000000" w:themeColor="text1"/>
          <w:sz w:val="24"/>
          <w:szCs w:val="24"/>
        </w:rPr>
        <w:t xml:space="preserve">) ile </w:t>
      </w:r>
      <w:proofErr w:type="gramStart"/>
      <w:r w:rsidR="00283BF1" w:rsidRPr="0005185B">
        <w:rPr>
          <w:rFonts w:ascii="Times New Roman" w:hAnsi="Times New Roman" w:cs="Times New Roman"/>
          <w:bCs/>
          <w:color w:val="000000" w:themeColor="text1"/>
          <w:sz w:val="24"/>
          <w:szCs w:val="24"/>
        </w:rPr>
        <w:t>işbirliğinin</w:t>
      </w:r>
      <w:proofErr w:type="gramEnd"/>
      <w:r w:rsidR="00283BF1" w:rsidRPr="0005185B">
        <w:rPr>
          <w:rFonts w:ascii="Times New Roman" w:hAnsi="Times New Roman" w:cs="Times New Roman"/>
          <w:bCs/>
          <w:color w:val="000000" w:themeColor="text1"/>
          <w:sz w:val="24"/>
          <w:szCs w:val="24"/>
        </w:rPr>
        <w:t xml:space="preserve"> geliştirilmesi önem arz etmektedir.</w:t>
      </w:r>
    </w:p>
    <w:p w14:paraId="3E7E82B6" w14:textId="77777777" w:rsidR="00283BF1" w:rsidRPr="0005185B" w:rsidRDefault="00283BF1" w:rsidP="00283BF1">
      <w:pPr>
        <w:pStyle w:val="ListeParagraf"/>
        <w:spacing w:after="0" w:line="240" w:lineRule="auto"/>
        <w:ind w:left="0"/>
        <w:jc w:val="both"/>
        <w:rPr>
          <w:rFonts w:ascii="Times New Roman" w:hAnsi="Times New Roman" w:cs="Times New Roman"/>
          <w:bCs/>
          <w:color w:val="000000" w:themeColor="text1"/>
          <w:sz w:val="24"/>
          <w:szCs w:val="24"/>
        </w:rPr>
      </w:pPr>
    </w:p>
    <w:p w14:paraId="63C0D142" w14:textId="7AD1A8FB" w:rsidR="00283BF1" w:rsidRPr="0005185B" w:rsidRDefault="00283BF1" w:rsidP="00283BF1">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u w:val="single"/>
        </w:rPr>
        <w:t>Çalışma izni ve göç:</w:t>
      </w:r>
      <w:r w:rsidRPr="0005185B">
        <w:rPr>
          <w:rFonts w:ascii="Times New Roman" w:hAnsi="Times New Roman" w:cs="Times New Roman"/>
          <w:bCs/>
          <w:color w:val="000000" w:themeColor="text1"/>
          <w:sz w:val="24"/>
          <w:szCs w:val="24"/>
        </w:rPr>
        <w:t xml:space="preserve"> Yabancıların istihdamı için Mali Ulusal Çalışma Müdürlüğü’nden onay alınması gerekmektedir.</w:t>
      </w:r>
    </w:p>
    <w:p w14:paraId="0F2CBAC9" w14:textId="77777777" w:rsidR="004B1271" w:rsidRPr="0005185B" w:rsidRDefault="004B1271" w:rsidP="00283BF1">
      <w:pPr>
        <w:pStyle w:val="ListeParagraf"/>
        <w:spacing w:after="0" w:line="240" w:lineRule="auto"/>
        <w:ind w:left="0"/>
        <w:jc w:val="both"/>
        <w:rPr>
          <w:rFonts w:ascii="Times New Roman" w:hAnsi="Times New Roman" w:cs="Times New Roman"/>
          <w:bCs/>
          <w:color w:val="000000" w:themeColor="text1"/>
          <w:sz w:val="24"/>
          <w:szCs w:val="24"/>
        </w:rPr>
      </w:pPr>
    </w:p>
    <w:p w14:paraId="08A680B2" w14:textId="7DD53AD1" w:rsidR="004B1271" w:rsidRPr="0005185B" w:rsidRDefault="004B1271" w:rsidP="004B1271">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u w:val="single"/>
        </w:rPr>
        <w:t>Uluslararası Tahkim ve Uyuşmazlık Çözümü:</w:t>
      </w:r>
      <w:r w:rsidRPr="0005185B">
        <w:rPr>
          <w:rFonts w:ascii="Times New Roman" w:hAnsi="Times New Roman" w:cs="Times New Roman"/>
          <w:bCs/>
          <w:color w:val="000000" w:themeColor="text1"/>
          <w:sz w:val="24"/>
          <w:szCs w:val="24"/>
        </w:rPr>
        <w:t xml:space="preserve"> OHADA, ICSID ve UNCITRAL kuralları geçerlidir. Mali, Yabancı Tahkim Kararlarının Tanınması (New York) Sözleşmesi’ne taraftır.</w:t>
      </w:r>
    </w:p>
    <w:p w14:paraId="0C2F7C31" w14:textId="77777777" w:rsidR="00823230" w:rsidRPr="0005185B" w:rsidRDefault="00823230" w:rsidP="004B1271">
      <w:pPr>
        <w:pStyle w:val="ListeParagraf"/>
        <w:spacing w:after="0" w:line="240" w:lineRule="auto"/>
        <w:ind w:left="0"/>
        <w:jc w:val="both"/>
        <w:rPr>
          <w:rFonts w:ascii="Times New Roman" w:hAnsi="Times New Roman" w:cs="Times New Roman"/>
          <w:bCs/>
          <w:color w:val="000000" w:themeColor="text1"/>
          <w:sz w:val="24"/>
          <w:szCs w:val="24"/>
        </w:rPr>
      </w:pPr>
    </w:p>
    <w:p w14:paraId="75970ECB" w14:textId="1BEC73DE" w:rsidR="004B1271" w:rsidRPr="0005185B" w:rsidRDefault="00823230" w:rsidP="00244387">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u w:val="single"/>
        </w:rPr>
        <w:t>İkili Yatırım Anlaşmaları:</w:t>
      </w:r>
      <w:r w:rsidRPr="0005185B">
        <w:rPr>
          <w:rFonts w:ascii="Times New Roman" w:hAnsi="Times New Roman" w:cs="Times New Roman"/>
          <w:bCs/>
          <w:color w:val="000000" w:themeColor="text1"/>
          <w:sz w:val="24"/>
          <w:szCs w:val="24"/>
        </w:rPr>
        <w:t xml:space="preserve"> </w:t>
      </w:r>
      <w:r w:rsidR="00244387" w:rsidRPr="0005185B">
        <w:rPr>
          <w:rFonts w:ascii="Times New Roman" w:hAnsi="Times New Roman" w:cs="Times New Roman"/>
          <w:bCs/>
          <w:color w:val="000000" w:themeColor="text1"/>
          <w:sz w:val="24"/>
          <w:szCs w:val="24"/>
        </w:rPr>
        <w:t xml:space="preserve">Bu anlaşmalar, karşılıklı yatırım teşviki, yatırımcıların haklarının korunması ve uyuşmazlık çözüm mekanizmalarının belirlenmesi açısından önemli bir hukuki çerçeve sunmaktadır. </w:t>
      </w:r>
      <w:r w:rsidRPr="0005185B">
        <w:rPr>
          <w:rFonts w:ascii="Times New Roman" w:hAnsi="Times New Roman" w:cs="Times New Roman"/>
          <w:bCs/>
          <w:color w:val="000000" w:themeColor="text1"/>
          <w:sz w:val="24"/>
          <w:szCs w:val="24"/>
        </w:rPr>
        <w:t>Hâlihazırda yürürlükte olan anlaşmalar; Cezayir, Kanada, Çin, Mısır, Almanya, Fas, Hollanda ve İsviçre ile imzalananlardır.</w:t>
      </w:r>
      <w:r w:rsidR="00E51BF1" w:rsidRPr="0005185B">
        <w:rPr>
          <w:rFonts w:ascii="Times New Roman" w:hAnsi="Times New Roman" w:cs="Times New Roman"/>
          <w:bCs/>
          <w:color w:val="000000" w:themeColor="text1"/>
          <w:sz w:val="24"/>
          <w:szCs w:val="24"/>
        </w:rPr>
        <w:t xml:space="preserve"> Bunun yanı sıra, </w:t>
      </w:r>
      <w:r w:rsidR="00E51BF1" w:rsidRPr="0005185B">
        <w:rPr>
          <w:rFonts w:ascii="Times New Roman" w:hAnsi="Times New Roman" w:cs="Times New Roman"/>
          <w:color w:val="000000" w:themeColor="text1"/>
          <w:sz w:val="24"/>
          <w:szCs w:val="24"/>
        </w:rPr>
        <w:t xml:space="preserve">Benin, Kamerun, Çad, Komorlar, Kuzey Kore, Gabon, Gambiya, Gine, Katar, Senegal, Güney Afrika, Tunus, </w:t>
      </w:r>
      <w:r w:rsidR="00E51BF1" w:rsidRPr="0005185B">
        <w:rPr>
          <w:rFonts w:ascii="Times New Roman" w:hAnsi="Times New Roman" w:cs="Times New Roman"/>
          <w:b/>
          <w:bCs/>
          <w:color w:val="000000" w:themeColor="text1"/>
          <w:sz w:val="24"/>
          <w:szCs w:val="24"/>
        </w:rPr>
        <w:t>Türkiye</w:t>
      </w:r>
      <w:r w:rsidR="00E51BF1" w:rsidRPr="0005185B">
        <w:rPr>
          <w:rFonts w:ascii="Times New Roman" w:hAnsi="Times New Roman" w:cs="Times New Roman"/>
          <w:color w:val="000000" w:themeColor="text1"/>
          <w:sz w:val="24"/>
          <w:szCs w:val="24"/>
        </w:rPr>
        <w:t xml:space="preserve"> ve Birleşik Arap Emirlikleri</w:t>
      </w:r>
      <w:r w:rsidR="00E51BF1" w:rsidRPr="0005185B">
        <w:rPr>
          <w:rFonts w:ascii="Times New Roman" w:hAnsi="Times New Roman" w:cs="Times New Roman"/>
          <w:bCs/>
          <w:color w:val="000000" w:themeColor="text1"/>
          <w:sz w:val="24"/>
          <w:szCs w:val="24"/>
        </w:rPr>
        <w:t xml:space="preserve"> ile de ikili yatırım anlaşmaları imzalanmış olup, bu anlaşmalar henüz yürürlüğe girmemiştir.</w:t>
      </w:r>
    </w:p>
    <w:p w14:paraId="32E3A5D4" w14:textId="77777777" w:rsidR="004B1271" w:rsidRPr="0005185B" w:rsidRDefault="004B1271" w:rsidP="004B1271">
      <w:pPr>
        <w:pStyle w:val="ListeParagraf"/>
        <w:spacing w:after="0" w:line="240" w:lineRule="auto"/>
        <w:ind w:left="0"/>
        <w:jc w:val="both"/>
        <w:rPr>
          <w:rFonts w:ascii="Times New Roman" w:hAnsi="Times New Roman" w:cs="Times New Roman"/>
          <w:bCs/>
          <w:color w:val="000000" w:themeColor="text1"/>
          <w:sz w:val="24"/>
          <w:szCs w:val="24"/>
        </w:rPr>
      </w:pPr>
    </w:p>
    <w:p w14:paraId="0DD0CB8B" w14:textId="399DD156" w:rsidR="00283BF1" w:rsidRPr="0005185B" w:rsidRDefault="00CD3E80" w:rsidP="00CD3E80">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u w:val="single"/>
        </w:rPr>
        <w:t>Fikri Mülkiyet Hakları:</w:t>
      </w:r>
      <w:r w:rsidRPr="0005185B">
        <w:rPr>
          <w:rFonts w:ascii="Times New Roman" w:hAnsi="Times New Roman" w:cs="Times New Roman"/>
          <w:bCs/>
          <w:color w:val="000000" w:themeColor="text1"/>
          <w:sz w:val="24"/>
          <w:szCs w:val="24"/>
        </w:rPr>
        <w:t xml:space="preserve"> Afrika Fikri Mülkiyet Örgütü (</w:t>
      </w:r>
      <w:proofErr w:type="spellStart"/>
      <w:r w:rsidRPr="0005185B">
        <w:rPr>
          <w:rFonts w:ascii="Times New Roman" w:hAnsi="Times New Roman" w:cs="Times New Roman"/>
          <w:bCs/>
          <w:color w:val="000000" w:themeColor="text1"/>
          <w:sz w:val="24"/>
          <w:szCs w:val="24"/>
        </w:rPr>
        <w:t>Organisation</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Africaine</w:t>
      </w:r>
      <w:proofErr w:type="spellEnd"/>
      <w:r w:rsidRPr="0005185B">
        <w:rPr>
          <w:rFonts w:ascii="Times New Roman" w:hAnsi="Times New Roman" w:cs="Times New Roman"/>
          <w:bCs/>
          <w:color w:val="000000" w:themeColor="text1"/>
          <w:sz w:val="24"/>
          <w:szCs w:val="24"/>
        </w:rPr>
        <w:t xml:space="preserve"> de la </w:t>
      </w:r>
      <w:proofErr w:type="spellStart"/>
      <w:r w:rsidRPr="0005185B">
        <w:rPr>
          <w:rFonts w:ascii="Times New Roman" w:hAnsi="Times New Roman" w:cs="Times New Roman"/>
          <w:bCs/>
          <w:color w:val="000000" w:themeColor="text1"/>
          <w:sz w:val="24"/>
          <w:szCs w:val="24"/>
        </w:rPr>
        <w:t>Propriété</w:t>
      </w:r>
      <w:proofErr w:type="spellEnd"/>
      <w:r w:rsidRPr="0005185B">
        <w:rPr>
          <w:rFonts w:ascii="Times New Roman" w:hAnsi="Times New Roman" w:cs="Times New Roman"/>
          <w:bCs/>
          <w:color w:val="000000" w:themeColor="text1"/>
          <w:sz w:val="24"/>
          <w:szCs w:val="24"/>
        </w:rPr>
        <w:t xml:space="preserve"> </w:t>
      </w:r>
      <w:proofErr w:type="spellStart"/>
      <w:proofErr w:type="gramStart"/>
      <w:r w:rsidRPr="0005185B">
        <w:rPr>
          <w:rFonts w:ascii="Times New Roman" w:hAnsi="Times New Roman" w:cs="Times New Roman"/>
          <w:bCs/>
          <w:color w:val="000000" w:themeColor="text1"/>
          <w:sz w:val="24"/>
          <w:szCs w:val="24"/>
        </w:rPr>
        <w:t>Intellectuelle</w:t>
      </w:r>
      <w:proofErr w:type="spellEnd"/>
      <w:r w:rsidRPr="0005185B">
        <w:rPr>
          <w:rFonts w:ascii="Times New Roman" w:hAnsi="Times New Roman" w:cs="Times New Roman"/>
          <w:bCs/>
          <w:color w:val="000000" w:themeColor="text1"/>
          <w:sz w:val="24"/>
          <w:szCs w:val="24"/>
        </w:rPr>
        <w:t xml:space="preserve"> -</w:t>
      </w:r>
      <w:proofErr w:type="gramEnd"/>
      <w:r w:rsidRPr="0005185B">
        <w:rPr>
          <w:rFonts w:ascii="Times New Roman" w:hAnsi="Times New Roman" w:cs="Times New Roman"/>
          <w:bCs/>
          <w:color w:val="000000" w:themeColor="text1"/>
          <w:sz w:val="24"/>
          <w:szCs w:val="24"/>
        </w:rPr>
        <w:t xml:space="preserve"> OAPI) üyesidir. Ulusal başvuru mümkün değildir. Madrid Protokolü (Madrid </w:t>
      </w:r>
      <w:proofErr w:type="spellStart"/>
      <w:r w:rsidRPr="0005185B">
        <w:rPr>
          <w:rFonts w:ascii="Times New Roman" w:hAnsi="Times New Roman" w:cs="Times New Roman"/>
          <w:bCs/>
          <w:color w:val="000000" w:themeColor="text1"/>
          <w:sz w:val="24"/>
          <w:szCs w:val="24"/>
        </w:rPr>
        <w:t>Agreement</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and</w:t>
      </w:r>
      <w:proofErr w:type="spellEnd"/>
      <w:r w:rsidRPr="0005185B">
        <w:rPr>
          <w:rFonts w:ascii="Times New Roman" w:hAnsi="Times New Roman" w:cs="Times New Roman"/>
          <w:bCs/>
          <w:color w:val="000000" w:themeColor="text1"/>
          <w:sz w:val="24"/>
          <w:szCs w:val="24"/>
        </w:rPr>
        <w:t xml:space="preserve"> Protocol </w:t>
      </w:r>
      <w:proofErr w:type="spellStart"/>
      <w:r w:rsidRPr="0005185B">
        <w:rPr>
          <w:rFonts w:ascii="Times New Roman" w:hAnsi="Times New Roman" w:cs="Times New Roman"/>
          <w:bCs/>
          <w:color w:val="000000" w:themeColor="text1"/>
          <w:sz w:val="24"/>
          <w:szCs w:val="24"/>
        </w:rPr>
        <w:t>Concerning</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the</w:t>
      </w:r>
      <w:proofErr w:type="spellEnd"/>
      <w:r w:rsidRPr="0005185B">
        <w:rPr>
          <w:rFonts w:ascii="Times New Roman" w:hAnsi="Times New Roman" w:cs="Times New Roman"/>
          <w:bCs/>
          <w:color w:val="000000" w:themeColor="text1"/>
          <w:sz w:val="24"/>
          <w:szCs w:val="24"/>
        </w:rPr>
        <w:t xml:space="preserve"> International </w:t>
      </w:r>
      <w:proofErr w:type="spellStart"/>
      <w:r w:rsidRPr="0005185B">
        <w:rPr>
          <w:rFonts w:ascii="Times New Roman" w:hAnsi="Times New Roman" w:cs="Times New Roman"/>
          <w:bCs/>
          <w:color w:val="000000" w:themeColor="text1"/>
          <w:sz w:val="24"/>
          <w:szCs w:val="24"/>
        </w:rPr>
        <w:t>Registration</w:t>
      </w:r>
      <w:proofErr w:type="spellEnd"/>
      <w:r w:rsidRPr="0005185B">
        <w:rPr>
          <w:rFonts w:ascii="Times New Roman" w:hAnsi="Times New Roman" w:cs="Times New Roman"/>
          <w:bCs/>
          <w:color w:val="000000" w:themeColor="text1"/>
          <w:sz w:val="24"/>
          <w:szCs w:val="24"/>
        </w:rPr>
        <w:t xml:space="preserve"> of Marks), Nice Anlaşması (Nice </w:t>
      </w:r>
      <w:proofErr w:type="spellStart"/>
      <w:r w:rsidRPr="0005185B">
        <w:rPr>
          <w:rFonts w:ascii="Times New Roman" w:hAnsi="Times New Roman" w:cs="Times New Roman"/>
          <w:bCs/>
          <w:color w:val="000000" w:themeColor="text1"/>
          <w:sz w:val="24"/>
          <w:szCs w:val="24"/>
        </w:rPr>
        <w:t>Agreement</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Concerning</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the</w:t>
      </w:r>
      <w:proofErr w:type="spellEnd"/>
      <w:r w:rsidRPr="0005185B">
        <w:rPr>
          <w:rFonts w:ascii="Times New Roman" w:hAnsi="Times New Roman" w:cs="Times New Roman"/>
          <w:bCs/>
          <w:color w:val="000000" w:themeColor="text1"/>
          <w:sz w:val="24"/>
          <w:szCs w:val="24"/>
        </w:rPr>
        <w:t xml:space="preserve"> International </w:t>
      </w:r>
      <w:proofErr w:type="spellStart"/>
      <w:r w:rsidRPr="0005185B">
        <w:rPr>
          <w:rFonts w:ascii="Times New Roman" w:hAnsi="Times New Roman" w:cs="Times New Roman"/>
          <w:bCs/>
          <w:color w:val="000000" w:themeColor="text1"/>
          <w:sz w:val="24"/>
          <w:szCs w:val="24"/>
        </w:rPr>
        <w:t>Classification</w:t>
      </w:r>
      <w:proofErr w:type="spellEnd"/>
      <w:r w:rsidRPr="0005185B">
        <w:rPr>
          <w:rFonts w:ascii="Times New Roman" w:hAnsi="Times New Roman" w:cs="Times New Roman"/>
          <w:bCs/>
          <w:color w:val="000000" w:themeColor="text1"/>
          <w:sz w:val="24"/>
          <w:szCs w:val="24"/>
        </w:rPr>
        <w:t xml:space="preserve"> of </w:t>
      </w:r>
      <w:proofErr w:type="spellStart"/>
      <w:r w:rsidRPr="0005185B">
        <w:rPr>
          <w:rFonts w:ascii="Times New Roman" w:hAnsi="Times New Roman" w:cs="Times New Roman"/>
          <w:bCs/>
          <w:color w:val="000000" w:themeColor="text1"/>
          <w:sz w:val="24"/>
          <w:szCs w:val="24"/>
        </w:rPr>
        <w:t>Goods</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and</w:t>
      </w:r>
      <w:proofErr w:type="spellEnd"/>
      <w:r w:rsidRPr="0005185B">
        <w:rPr>
          <w:rFonts w:ascii="Times New Roman" w:hAnsi="Times New Roman" w:cs="Times New Roman"/>
          <w:bCs/>
          <w:color w:val="000000" w:themeColor="text1"/>
          <w:sz w:val="24"/>
          <w:szCs w:val="24"/>
        </w:rPr>
        <w:t xml:space="preserve"> Services </w:t>
      </w:r>
      <w:proofErr w:type="spellStart"/>
      <w:r w:rsidRPr="0005185B">
        <w:rPr>
          <w:rFonts w:ascii="Times New Roman" w:hAnsi="Times New Roman" w:cs="Times New Roman"/>
          <w:bCs/>
          <w:color w:val="000000" w:themeColor="text1"/>
          <w:sz w:val="24"/>
          <w:szCs w:val="24"/>
        </w:rPr>
        <w:t>for</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the</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Purposes</w:t>
      </w:r>
      <w:proofErr w:type="spellEnd"/>
      <w:r w:rsidRPr="0005185B">
        <w:rPr>
          <w:rFonts w:ascii="Times New Roman" w:hAnsi="Times New Roman" w:cs="Times New Roman"/>
          <w:bCs/>
          <w:color w:val="000000" w:themeColor="text1"/>
          <w:sz w:val="24"/>
          <w:szCs w:val="24"/>
        </w:rPr>
        <w:t xml:space="preserve"> of </w:t>
      </w:r>
      <w:proofErr w:type="spellStart"/>
      <w:r w:rsidRPr="0005185B">
        <w:rPr>
          <w:rFonts w:ascii="Times New Roman" w:hAnsi="Times New Roman" w:cs="Times New Roman"/>
          <w:bCs/>
          <w:color w:val="000000" w:themeColor="text1"/>
          <w:sz w:val="24"/>
          <w:szCs w:val="24"/>
        </w:rPr>
        <w:t>the</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Registration</w:t>
      </w:r>
      <w:proofErr w:type="spellEnd"/>
      <w:r w:rsidRPr="0005185B">
        <w:rPr>
          <w:rFonts w:ascii="Times New Roman" w:hAnsi="Times New Roman" w:cs="Times New Roman"/>
          <w:bCs/>
          <w:color w:val="000000" w:themeColor="text1"/>
          <w:sz w:val="24"/>
          <w:szCs w:val="24"/>
        </w:rPr>
        <w:t xml:space="preserve"> of Marks) ve Paris Sözleşmesine (Paris </w:t>
      </w:r>
      <w:proofErr w:type="spellStart"/>
      <w:r w:rsidRPr="0005185B">
        <w:rPr>
          <w:rFonts w:ascii="Times New Roman" w:hAnsi="Times New Roman" w:cs="Times New Roman"/>
          <w:bCs/>
          <w:color w:val="000000" w:themeColor="text1"/>
          <w:sz w:val="24"/>
          <w:szCs w:val="24"/>
        </w:rPr>
        <w:t>Convention</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for</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the</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Protection</w:t>
      </w:r>
      <w:proofErr w:type="spellEnd"/>
      <w:r w:rsidRPr="0005185B">
        <w:rPr>
          <w:rFonts w:ascii="Times New Roman" w:hAnsi="Times New Roman" w:cs="Times New Roman"/>
          <w:bCs/>
          <w:color w:val="000000" w:themeColor="text1"/>
          <w:sz w:val="24"/>
          <w:szCs w:val="24"/>
        </w:rPr>
        <w:t xml:space="preserve"> of </w:t>
      </w:r>
      <w:proofErr w:type="spellStart"/>
      <w:r w:rsidRPr="0005185B">
        <w:rPr>
          <w:rFonts w:ascii="Times New Roman" w:hAnsi="Times New Roman" w:cs="Times New Roman"/>
          <w:bCs/>
          <w:color w:val="000000" w:themeColor="text1"/>
          <w:sz w:val="24"/>
          <w:szCs w:val="24"/>
        </w:rPr>
        <w:t>Industrial</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Property</w:t>
      </w:r>
      <w:proofErr w:type="spellEnd"/>
      <w:r w:rsidRPr="0005185B">
        <w:rPr>
          <w:rFonts w:ascii="Times New Roman" w:hAnsi="Times New Roman" w:cs="Times New Roman"/>
          <w:bCs/>
          <w:color w:val="000000" w:themeColor="text1"/>
          <w:sz w:val="24"/>
          <w:szCs w:val="24"/>
        </w:rPr>
        <w:t>) taraftır</w:t>
      </w:r>
      <w:r w:rsidR="00E81C63" w:rsidRPr="0005185B">
        <w:rPr>
          <w:rFonts w:ascii="Times New Roman" w:hAnsi="Times New Roman" w:cs="Times New Roman"/>
          <w:bCs/>
          <w:color w:val="000000" w:themeColor="text1"/>
          <w:sz w:val="24"/>
          <w:szCs w:val="24"/>
        </w:rPr>
        <w:t>.</w:t>
      </w:r>
    </w:p>
    <w:p w14:paraId="52CDF5D8" w14:textId="77777777" w:rsidR="005E7A10" w:rsidRPr="0005185B" w:rsidRDefault="005E7A10" w:rsidP="00CD3E80">
      <w:pPr>
        <w:pStyle w:val="ListeParagraf"/>
        <w:spacing w:after="0" w:line="240" w:lineRule="auto"/>
        <w:ind w:left="0"/>
        <w:jc w:val="both"/>
        <w:rPr>
          <w:rFonts w:ascii="Times New Roman" w:hAnsi="Times New Roman" w:cs="Times New Roman"/>
          <w:bCs/>
          <w:color w:val="000000" w:themeColor="text1"/>
          <w:sz w:val="24"/>
          <w:szCs w:val="24"/>
        </w:rPr>
      </w:pPr>
    </w:p>
    <w:p w14:paraId="76543BD4" w14:textId="77777777" w:rsidR="005E7A10" w:rsidRPr="0005185B" w:rsidRDefault="005E7A10" w:rsidP="005E7A10">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u w:val="single"/>
        </w:rPr>
        <w:t>Risk Göstergeleri:</w:t>
      </w:r>
      <w:r w:rsidRPr="0005185B">
        <w:rPr>
          <w:rFonts w:ascii="Times New Roman" w:hAnsi="Times New Roman" w:cs="Times New Roman"/>
          <w:bCs/>
          <w:color w:val="000000" w:themeColor="text1"/>
          <w:sz w:val="24"/>
          <w:szCs w:val="24"/>
        </w:rPr>
        <w:t xml:space="preserve"> </w:t>
      </w:r>
    </w:p>
    <w:p w14:paraId="10B8585C" w14:textId="46F66A2E" w:rsidR="005E7A10" w:rsidRPr="0005185B" w:rsidRDefault="005E7A10" w:rsidP="005E7A10">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S&amp;P Ülke Risk Skoru (2024 dördüncü çeyrek itibariyle): 191/211</w:t>
      </w:r>
    </w:p>
    <w:p w14:paraId="3882458B" w14:textId="4F343C71" w:rsidR="005E7A10" w:rsidRPr="0005185B" w:rsidRDefault="005E7A10" w:rsidP="005E7A10">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Yolsuzluk Algı Endeksi (2023): 136/180</w:t>
      </w:r>
    </w:p>
    <w:p w14:paraId="20533504" w14:textId="77777777" w:rsidR="00162B5D" w:rsidRPr="0005185B" w:rsidRDefault="00162B5D" w:rsidP="00887B08">
      <w:pPr>
        <w:pStyle w:val="ListeParagraf"/>
        <w:spacing w:after="0" w:line="240" w:lineRule="auto"/>
        <w:ind w:left="0"/>
        <w:jc w:val="both"/>
        <w:rPr>
          <w:rFonts w:ascii="Times New Roman" w:hAnsi="Times New Roman" w:cs="Times New Roman"/>
          <w:b/>
          <w:color w:val="000000" w:themeColor="text1"/>
          <w:sz w:val="24"/>
          <w:szCs w:val="24"/>
          <w:u w:val="single"/>
        </w:rPr>
      </w:pPr>
    </w:p>
    <w:p w14:paraId="37A4174D" w14:textId="77777777" w:rsidR="004A11D5" w:rsidRPr="0005185B" w:rsidRDefault="00482ABC" w:rsidP="00887B08">
      <w:pPr>
        <w:pStyle w:val="ListeParagraf"/>
        <w:spacing w:after="0" w:line="240" w:lineRule="auto"/>
        <w:ind w:left="0"/>
        <w:jc w:val="both"/>
        <w:rPr>
          <w:rFonts w:ascii="Times New Roman" w:hAnsi="Times New Roman" w:cs="Times New Roman"/>
          <w:b/>
          <w:color w:val="000000" w:themeColor="text1"/>
          <w:sz w:val="24"/>
          <w:szCs w:val="24"/>
          <w:u w:val="single"/>
        </w:rPr>
      </w:pPr>
      <w:r w:rsidRPr="0005185B">
        <w:rPr>
          <w:rFonts w:ascii="Times New Roman" w:hAnsi="Times New Roman" w:cs="Times New Roman"/>
          <w:b/>
          <w:color w:val="000000" w:themeColor="text1"/>
          <w:sz w:val="24"/>
          <w:szCs w:val="24"/>
          <w:u w:val="single"/>
        </w:rPr>
        <w:t>b.</w:t>
      </w:r>
      <w:r w:rsidR="004A11D5" w:rsidRPr="0005185B">
        <w:rPr>
          <w:rFonts w:ascii="Times New Roman" w:hAnsi="Times New Roman" w:cs="Times New Roman"/>
          <w:b/>
          <w:color w:val="000000" w:themeColor="text1"/>
          <w:sz w:val="24"/>
          <w:szCs w:val="24"/>
          <w:u w:val="single"/>
        </w:rPr>
        <w:t xml:space="preserve"> Şirket </w:t>
      </w:r>
      <w:r w:rsidR="00887B08" w:rsidRPr="0005185B">
        <w:rPr>
          <w:rFonts w:ascii="Times New Roman" w:hAnsi="Times New Roman" w:cs="Times New Roman"/>
          <w:b/>
          <w:color w:val="000000" w:themeColor="text1"/>
          <w:sz w:val="24"/>
          <w:szCs w:val="24"/>
          <w:u w:val="single"/>
        </w:rPr>
        <w:t xml:space="preserve">Kurulumuna İlişkin Mevzuat </w:t>
      </w:r>
    </w:p>
    <w:p w14:paraId="2D1EC69B" w14:textId="77777777" w:rsidR="000C4108" w:rsidRPr="0005185B" w:rsidRDefault="000C4108" w:rsidP="00887B08">
      <w:pPr>
        <w:pStyle w:val="ListeParagraf"/>
        <w:spacing w:after="0" w:line="240" w:lineRule="auto"/>
        <w:ind w:left="0"/>
        <w:jc w:val="both"/>
        <w:rPr>
          <w:rFonts w:ascii="Times New Roman" w:hAnsi="Times New Roman" w:cs="Times New Roman"/>
          <w:b/>
          <w:color w:val="000000" w:themeColor="text1"/>
          <w:sz w:val="24"/>
          <w:szCs w:val="24"/>
          <w:u w:val="single"/>
        </w:rPr>
      </w:pPr>
    </w:p>
    <w:p w14:paraId="427C0E02" w14:textId="77777777" w:rsidR="00A83B65" w:rsidRPr="0005185B" w:rsidRDefault="00A83B65" w:rsidP="00A83B65">
      <w:pPr>
        <w:spacing w:after="0"/>
        <w:jc w:val="both"/>
        <w:rPr>
          <w:rFonts w:ascii="Times New Roman" w:hAnsi="Times New Roman" w:cs="Times New Roman"/>
          <w:b/>
          <w:bCs/>
          <w:sz w:val="24"/>
          <w:szCs w:val="24"/>
        </w:rPr>
      </w:pPr>
      <w:r w:rsidRPr="0005185B">
        <w:rPr>
          <w:rFonts w:ascii="Times New Roman" w:hAnsi="Times New Roman" w:cs="Times New Roman"/>
          <w:b/>
          <w:bCs/>
          <w:sz w:val="24"/>
          <w:szCs w:val="24"/>
        </w:rPr>
        <w:t>Şirket Türleri</w:t>
      </w:r>
    </w:p>
    <w:p w14:paraId="2C323E11" w14:textId="77777777" w:rsidR="00A83B65" w:rsidRPr="0005185B" w:rsidRDefault="00A83B65" w:rsidP="00A83B65">
      <w:pPr>
        <w:spacing w:after="0"/>
        <w:jc w:val="both"/>
        <w:rPr>
          <w:rFonts w:ascii="Times New Roman" w:hAnsi="Times New Roman" w:cs="Times New Roman"/>
          <w:b/>
          <w:bCs/>
          <w:sz w:val="24"/>
          <w:szCs w:val="24"/>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0"/>
        <w:gridCol w:w="1798"/>
      </w:tblGrid>
      <w:tr w:rsidR="00A83B65" w:rsidRPr="0005185B" w14:paraId="6BF2F67C" w14:textId="77777777" w:rsidTr="00FA1D02">
        <w:trPr>
          <w:trHeight w:val="300"/>
        </w:trPr>
        <w:tc>
          <w:tcPr>
            <w:tcW w:w="4860" w:type="dxa"/>
            <w:shd w:val="clear" w:color="000000" w:fill="FFFFFF"/>
            <w:vAlign w:val="center"/>
            <w:hideMark/>
          </w:tcPr>
          <w:p w14:paraId="1E83D5C3" w14:textId="77777777" w:rsidR="00A83B65" w:rsidRPr="0005185B" w:rsidRDefault="00A83B65" w:rsidP="00FA1D02">
            <w:pPr>
              <w:spacing w:after="0" w:line="240" w:lineRule="auto"/>
              <w:rPr>
                <w:rFonts w:ascii="Times New Roman" w:eastAsia="Times New Roman" w:hAnsi="Times New Roman" w:cs="Times New Roman"/>
                <w:b/>
                <w:bCs/>
                <w:color w:val="C65911"/>
                <w:sz w:val="24"/>
                <w:szCs w:val="24"/>
                <w:lang w:eastAsia="tr-TR"/>
              </w:rPr>
            </w:pPr>
            <w:r w:rsidRPr="0005185B">
              <w:rPr>
                <w:rFonts w:ascii="Times New Roman" w:eastAsia="Times New Roman" w:hAnsi="Times New Roman" w:cs="Times New Roman"/>
                <w:b/>
                <w:bCs/>
                <w:sz w:val="24"/>
                <w:szCs w:val="24"/>
                <w:lang w:eastAsia="tr-TR"/>
              </w:rPr>
              <w:t>ŞİRKET TÜRÜ</w:t>
            </w:r>
          </w:p>
        </w:tc>
        <w:tc>
          <w:tcPr>
            <w:tcW w:w="1798" w:type="dxa"/>
            <w:shd w:val="clear" w:color="000000" w:fill="FFFFFF"/>
            <w:vAlign w:val="center"/>
            <w:hideMark/>
          </w:tcPr>
          <w:p w14:paraId="42AC6D89" w14:textId="77777777" w:rsidR="00A83B65" w:rsidRPr="0005185B" w:rsidRDefault="00A83B65" w:rsidP="00FA1D02">
            <w:pPr>
              <w:spacing w:after="0" w:line="240" w:lineRule="auto"/>
              <w:rPr>
                <w:rFonts w:ascii="Times New Roman" w:eastAsia="Times New Roman" w:hAnsi="Times New Roman" w:cs="Times New Roman"/>
                <w:b/>
                <w:bCs/>
                <w:color w:val="C65911"/>
                <w:sz w:val="24"/>
                <w:szCs w:val="24"/>
                <w:lang w:eastAsia="tr-TR"/>
              </w:rPr>
            </w:pPr>
            <w:r w:rsidRPr="0005185B">
              <w:rPr>
                <w:rFonts w:ascii="Times New Roman" w:eastAsia="Times New Roman" w:hAnsi="Times New Roman" w:cs="Times New Roman"/>
                <w:b/>
                <w:bCs/>
                <w:sz w:val="24"/>
                <w:szCs w:val="24"/>
                <w:lang w:eastAsia="tr-TR"/>
              </w:rPr>
              <w:t>KISALTMASI</w:t>
            </w:r>
          </w:p>
        </w:tc>
      </w:tr>
      <w:tr w:rsidR="00A83B65" w:rsidRPr="0005185B" w14:paraId="6EE7A55D" w14:textId="77777777" w:rsidTr="00FA1D02">
        <w:trPr>
          <w:trHeight w:val="312"/>
        </w:trPr>
        <w:tc>
          <w:tcPr>
            <w:tcW w:w="4860" w:type="dxa"/>
            <w:noWrap/>
            <w:vAlign w:val="bottom"/>
            <w:hideMark/>
          </w:tcPr>
          <w:p w14:paraId="62E6EB74" w14:textId="77777777" w:rsidR="00A83B65" w:rsidRPr="0005185B" w:rsidRDefault="00A83B65" w:rsidP="00FA1D02">
            <w:pPr>
              <w:spacing w:after="0" w:line="240" w:lineRule="auto"/>
              <w:rPr>
                <w:rFonts w:ascii="Times New Roman" w:eastAsia="Times New Roman" w:hAnsi="Times New Roman" w:cs="Times New Roman"/>
                <w:color w:val="000000"/>
                <w:sz w:val="24"/>
                <w:szCs w:val="24"/>
                <w:lang w:eastAsia="tr-TR"/>
              </w:rPr>
            </w:pPr>
            <w:proofErr w:type="spellStart"/>
            <w:r w:rsidRPr="0005185B">
              <w:rPr>
                <w:rFonts w:ascii="Times New Roman" w:eastAsia="Times New Roman" w:hAnsi="Times New Roman" w:cs="Times New Roman"/>
                <w:color w:val="000000"/>
                <w:sz w:val="24"/>
                <w:szCs w:val="24"/>
                <w:lang w:eastAsia="tr-TR"/>
              </w:rPr>
              <w:t>Société</w:t>
            </w:r>
            <w:proofErr w:type="spellEnd"/>
            <w:r w:rsidRPr="0005185B">
              <w:rPr>
                <w:rFonts w:ascii="Times New Roman" w:eastAsia="Times New Roman" w:hAnsi="Times New Roman" w:cs="Times New Roman"/>
                <w:color w:val="000000"/>
                <w:sz w:val="24"/>
                <w:szCs w:val="24"/>
                <w:lang w:eastAsia="tr-TR"/>
              </w:rPr>
              <w:t xml:space="preserve"> </w:t>
            </w:r>
            <w:proofErr w:type="spellStart"/>
            <w:r w:rsidRPr="0005185B">
              <w:rPr>
                <w:rFonts w:ascii="Times New Roman" w:eastAsia="Times New Roman" w:hAnsi="Times New Roman" w:cs="Times New Roman"/>
                <w:color w:val="000000"/>
                <w:sz w:val="24"/>
                <w:szCs w:val="24"/>
                <w:lang w:eastAsia="tr-TR"/>
              </w:rPr>
              <w:t>Anonyme</w:t>
            </w:r>
            <w:proofErr w:type="spellEnd"/>
            <w:r w:rsidRPr="0005185B">
              <w:rPr>
                <w:rFonts w:ascii="Times New Roman" w:eastAsia="Times New Roman" w:hAnsi="Times New Roman" w:cs="Times New Roman"/>
                <w:color w:val="000000"/>
                <w:sz w:val="24"/>
                <w:szCs w:val="24"/>
                <w:lang w:eastAsia="tr-TR"/>
              </w:rPr>
              <w:t xml:space="preserve"> </w:t>
            </w:r>
            <w:proofErr w:type="gramStart"/>
            <w:r w:rsidRPr="0005185B">
              <w:rPr>
                <w:rFonts w:ascii="Times New Roman" w:eastAsia="Times New Roman" w:hAnsi="Times New Roman" w:cs="Times New Roman"/>
                <w:color w:val="000000"/>
                <w:sz w:val="24"/>
                <w:szCs w:val="24"/>
                <w:lang w:eastAsia="tr-TR"/>
              </w:rPr>
              <w:t>( Anonim</w:t>
            </w:r>
            <w:proofErr w:type="gramEnd"/>
            <w:r w:rsidRPr="0005185B">
              <w:rPr>
                <w:rFonts w:ascii="Times New Roman" w:eastAsia="Times New Roman" w:hAnsi="Times New Roman" w:cs="Times New Roman"/>
                <w:color w:val="000000"/>
                <w:sz w:val="24"/>
                <w:szCs w:val="24"/>
                <w:lang w:eastAsia="tr-TR"/>
              </w:rPr>
              <w:t xml:space="preserve"> Şirket)</w:t>
            </w:r>
          </w:p>
        </w:tc>
        <w:tc>
          <w:tcPr>
            <w:tcW w:w="1798" w:type="dxa"/>
            <w:vAlign w:val="center"/>
            <w:hideMark/>
          </w:tcPr>
          <w:p w14:paraId="4FE3BD72" w14:textId="77777777" w:rsidR="00A83B65" w:rsidRPr="0005185B" w:rsidRDefault="00A83B65" w:rsidP="00FA1D02">
            <w:pPr>
              <w:spacing w:after="0" w:line="240" w:lineRule="auto"/>
              <w:jc w:val="center"/>
              <w:rPr>
                <w:rFonts w:ascii="Times New Roman" w:eastAsia="Times New Roman" w:hAnsi="Times New Roman" w:cs="Times New Roman"/>
                <w:color w:val="000000"/>
                <w:sz w:val="24"/>
                <w:szCs w:val="24"/>
                <w:lang w:eastAsia="tr-TR"/>
              </w:rPr>
            </w:pPr>
            <w:r w:rsidRPr="0005185B">
              <w:rPr>
                <w:rFonts w:ascii="Times New Roman" w:eastAsia="Times New Roman" w:hAnsi="Times New Roman" w:cs="Times New Roman"/>
                <w:color w:val="000000"/>
                <w:sz w:val="24"/>
                <w:szCs w:val="24"/>
                <w:lang w:eastAsia="tr-TR"/>
              </w:rPr>
              <w:t>SA</w:t>
            </w:r>
          </w:p>
        </w:tc>
      </w:tr>
      <w:tr w:rsidR="00A83B65" w:rsidRPr="0005185B" w14:paraId="3A66B03A" w14:textId="77777777" w:rsidTr="00FA1D02">
        <w:trPr>
          <w:trHeight w:val="312"/>
        </w:trPr>
        <w:tc>
          <w:tcPr>
            <w:tcW w:w="4860" w:type="dxa"/>
            <w:vAlign w:val="center"/>
            <w:hideMark/>
          </w:tcPr>
          <w:p w14:paraId="47BFD0A7" w14:textId="77777777" w:rsidR="00A83B65" w:rsidRPr="0005185B" w:rsidRDefault="00A83B65" w:rsidP="00FA1D02">
            <w:pPr>
              <w:spacing w:after="0" w:line="240" w:lineRule="auto"/>
              <w:rPr>
                <w:rFonts w:ascii="Times New Roman" w:eastAsia="Times New Roman" w:hAnsi="Times New Roman" w:cs="Times New Roman"/>
                <w:color w:val="000000"/>
                <w:sz w:val="24"/>
                <w:szCs w:val="24"/>
                <w:lang w:eastAsia="tr-TR"/>
              </w:rPr>
            </w:pPr>
            <w:proofErr w:type="spellStart"/>
            <w:r w:rsidRPr="0005185B">
              <w:rPr>
                <w:rFonts w:ascii="Times New Roman" w:eastAsia="Times New Roman" w:hAnsi="Times New Roman" w:cs="Times New Roman"/>
                <w:color w:val="000000"/>
                <w:sz w:val="24"/>
                <w:szCs w:val="24"/>
                <w:lang w:eastAsia="tr-TR"/>
              </w:rPr>
              <w:t>Société</w:t>
            </w:r>
            <w:proofErr w:type="spellEnd"/>
            <w:r w:rsidRPr="0005185B">
              <w:rPr>
                <w:rFonts w:ascii="Times New Roman" w:eastAsia="Times New Roman" w:hAnsi="Times New Roman" w:cs="Times New Roman"/>
                <w:color w:val="000000"/>
                <w:sz w:val="24"/>
                <w:szCs w:val="24"/>
                <w:lang w:eastAsia="tr-TR"/>
              </w:rPr>
              <w:t xml:space="preserve"> a </w:t>
            </w:r>
            <w:proofErr w:type="spellStart"/>
            <w:r w:rsidRPr="0005185B">
              <w:rPr>
                <w:rFonts w:ascii="Times New Roman" w:eastAsia="Times New Roman" w:hAnsi="Times New Roman" w:cs="Times New Roman"/>
                <w:color w:val="000000"/>
                <w:sz w:val="24"/>
                <w:szCs w:val="24"/>
                <w:lang w:eastAsia="tr-TR"/>
              </w:rPr>
              <w:t>Responsabilité</w:t>
            </w:r>
            <w:proofErr w:type="spellEnd"/>
            <w:r w:rsidRPr="0005185B">
              <w:rPr>
                <w:rFonts w:ascii="Times New Roman" w:eastAsia="Times New Roman" w:hAnsi="Times New Roman" w:cs="Times New Roman"/>
                <w:color w:val="000000"/>
                <w:sz w:val="24"/>
                <w:szCs w:val="24"/>
                <w:lang w:eastAsia="tr-TR"/>
              </w:rPr>
              <w:t xml:space="preserve"> </w:t>
            </w:r>
            <w:proofErr w:type="spellStart"/>
            <w:r w:rsidRPr="0005185B">
              <w:rPr>
                <w:rFonts w:ascii="Times New Roman" w:eastAsia="Times New Roman" w:hAnsi="Times New Roman" w:cs="Times New Roman"/>
                <w:color w:val="000000"/>
                <w:sz w:val="24"/>
                <w:szCs w:val="24"/>
                <w:lang w:eastAsia="tr-TR"/>
              </w:rPr>
              <w:t>Limitée</w:t>
            </w:r>
            <w:proofErr w:type="spellEnd"/>
            <w:r w:rsidRPr="0005185B">
              <w:rPr>
                <w:rFonts w:ascii="Times New Roman" w:eastAsia="Times New Roman" w:hAnsi="Times New Roman" w:cs="Times New Roman"/>
                <w:color w:val="000000"/>
                <w:sz w:val="24"/>
                <w:szCs w:val="24"/>
                <w:lang w:eastAsia="tr-TR"/>
              </w:rPr>
              <w:t xml:space="preserve"> (Limited Şirket) </w:t>
            </w:r>
          </w:p>
        </w:tc>
        <w:tc>
          <w:tcPr>
            <w:tcW w:w="1798" w:type="dxa"/>
            <w:vAlign w:val="center"/>
            <w:hideMark/>
          </w:tcPr>
          <w:p w14:paraId="24B477DA" w14:textId="77777777" w:rsidR="00A83B65" w:rsidRPr="0005185B" w:rsidRDefault="00A83B65" w:rsidP="00FA1D02">
            <w:pPr>
              <w:spacing w:after="0" w:line="240" w:lineRule="auto"/>
              <w:jc w:val="center"/>
              <w:rPr>
                <w:rFonts w:ascii="Times New Roman" w:eastAsia="Times New Roman" w:hAnsi="Times New Roman" w:cs="Times New Roman"/>
                <w:color w:val="000000"/>
                <w:sz w:val="24"/>
                <w:szCs w:val="24"/>
                <w:lang w:eastAsia="tr-TR"/>
              </w:rPr>
            </w:pPr>
            <w:r w:rsidRPr="0005185B">
              <w:rPr>
                <w:rFonts w:ascii="Times New Roman" w:eastAsia="Times New Roman" w:hAnsi="Times New Roman" w:cs="Times New Roman"/>
                <w:color w:val="000000"/>
                <w:sz w:val="24"/>
                <w:szCs w:val="24"/>
                <w:lang w:eastAsia="tr-TR"/>
              </w:rPr>
              <w:t>SARL</w:t>
            </w:r>
          </w:p>
        </w:tc>
      </w:tr>
      <w:tr w:rsidR="00A83B65" w:rsidRPr="0005185B" w14:paraId="3BBAE8FE" w14:textId="77777777" w:rsidTr="00FA1D02">
        <w:trPr>
          <w:trHeight w:val="312"/>
        </w:trPr>
        <w:tc>
          <w:tcPr>
            <w:tcW w:w="4860" w:type="dxa"/>
            <w:vAlign w:val="center"/>
            <w:hideMark/>
          </w:tcPr>
          <w:p w14:paraId="1083663B" w14:textId="77777777" w:rsidR="00A83B65" w:rsidRPr="0005185B" w:rsidRDefault="00A83B65" w:rsidP="00FA1D02">
            <w:pPr>
              <w:spacing w:after="0" w:line="240" w:lineRule="auto"/>
              <w:rPr>
                <w:rFonts w:ascii="Times New Roman" w:eastAsia="Times New Roman" w:hAnsi="Times New Roman" w:cs="Times New Roman"/>
                <w:color w:val="000000"/>
                <w:sz w:val="24"/>
                <w:szCs w:val="24"/>
                <w:lang w:eastAsia="tr-TR"/>
              </w:rPr>
            </w:pPr>
            <w:proofErr w:type="spellStart"/>
            <w:r w:rsidRPr="0005185B">
              <w:rPr>
                <w:rFonts w:ascii="Times New Roman" w:eastAsia="Times New Roman" w:hAnsi="Times New Roman" w:cs="Times New Roman"/>
                <w:color w:val="000000"/>
                <w:sz w:val="24"/>
                <w:szCs w:val="24"/>
                <w:lang w:eastAsia="tr-TR"/>
              </w:rPr>
              <w:t>Société</w:t>
            </w:r>
            <w:proofErr w:type="spellEnd"/>
            <w:r w:rsidRPr="0005185B">
              <w:rPr>
                <w:rFonts w:ascii="Times New Roman" w:eastAsia="Times New Roman" w:hAnsi="Times New Roman" w:cs="Times New Roman"/>
                <w:color w:val="000000"/>
                <w:sz w:val="24"/>
                <w:szCs w:val="24"/>
                <w:lang w:eastAsia="tr-TR"/>
              </w:rPr>
              <w:t xml:space="preserve"> en </w:t>
            </w:r>
            <w:proofErr w:type="spellStart"/>
            <w:r w:rsidRPr="0005185B">
              <w:rPr>
                <w:rFonts w:ascii="Times New Roman" w:eastAsia="Times New Roman" w:hAnsi="Times New Roman" w:cs="Times New Roman"/>
                <w:color w:val="000000"/>
                <w:sz w:val="24"/>
                <w:szCs w:val="24"/>
                <w:lang w:eastAsia="tr-TR"/>
              </w:rPr>
              <w:t>Nom</w:t>
            </w:r>
            <w:proofErr w:type="spellEnd"/>
            <w:r w:rsidRPr="0005185B">
              <w:rPr>
                <w:rFonts w:ascii="Times New Roman" w:eastAsia="Times New Roman" w:hAnsi="Times New Roman" w:cs="Times New Roman"/>
                <w:color w:val="000000"/>
                <w:sz w:val="24"/>
                <w:szCs w:val="24"/>
                <w:lang w:eastAsia="tr-TR"/>
              </w:rPr>
              <w:t xml:space="preserve"> </w:t>
            </w:r>
            <w:proofErr w:type="spellStart"/>
            <w:r w:rsidRPr="0005185B">
              <w:rPr>
                <w:rFonts w:ascii="Times New Roman" w:eastAsia="Times New Roman" w:hAnsi="Times New Roman" w:cs="Times New Roman"/>
                <w:color w:val="000000"/>
                <w:sz w:val="24"/>
                <w:szCs w:val="24"/>
                <w:lang w:eastAsia="tr-TR"/>
              </w:rPr>
              <w:t>Collectif</w:t>
            </w:r>
            <w:proofErr w:type="spellEnd"/>
            <w:r w:rsidRPr="0005185B">
              <w:rPr>
                <w:rFonts w:ascii="Times New Roman" w:eastAsia="Times New Roman" w:hAnsi="Times New Roman" w:cs="Times New Roman"/>
                <w:color w:val="000000"/>
                <w:sz w:val="24"/>
                <w:szCs w:val="24"/>
                <w:lang w:eastAsia="tr-TR"/>
              </w:rPr>
              <w:t xml:space="preserve"> (Kollektif Şirket)</w:t>
            </w:r>
          </w:p>
        </w:tc>
        <w:tc>
          <w:tcPr>
            <w:tcW w:w="1798" w:type="dxa"/>
            <w:vAlign w:val="center"/>
            <w:hideMark/>
          </w:tcPr>
          <w:p w14:paraId="1BF5B203" w14:textId="77777777" w:rsidR="00A83B65" w:rsidRPr="0005185B" w:rsidRDefault="00A83B65" w:rsidP="00FA1D02">
            <w:pPr>
              <w:spacing w:after="0" w:line="240" w:lineRule="auto"/>
              <w:jc w:val="center"/>
              <w:rPr>
                <w:rFonts w:ascii="Times New Roman" w:eastAsia="Times New Roman" w:hAnsi="Times New Roman" w:cs="Times New Roman"/>
                <w:color w:val="000000"/>
                <w:sz w:val="24"/>
                <w:szCs w:val="24"/>
                <w:lang w:eastAsia="tr-TR"/>
              </w:rPr>
            </w:pPr>
            <w:r w:rsidRPr="0005185B">
              <w:rPr>
                <w:rFonts w:ascii="Times New Roman" w:eastAsia="Times New Roman" w:hAnsi="Times New Roman" w:cs="Times New Roman"/>
                <w:color w:val="000000"/>
                <w:sz w:val="24"/>
                <w:szCs w:val="24"/>
                <w:lang w:eastAsia="tr-TR"/>
              </w:rPr>
              <w:t>SNC</w:t>
            </w:r>
          </w:p>
        </w:tc>
      </w:tr>
      <w:tr w:rsidR="00A83B65" w:rsidRPr="0005185B" w14:paraId="5A75B888" w14:textId="77777777" w:rsidTr="00FA1D02">
        <w:trPr>
          <w:trHeight w:val="300"/>
        </w:trPr>
        <w:tc>
          <w:tcPr>
            <w:tcW w:w="4860" w:type="dxa"/>
            <w:noWrap/>
            <w:vAlign w:val="bottom"/>
            <w:hideMark/>
          </w:tcPr>
          <w:p w14:paraId="0C893231" w14:textId="77777777" w:rsidR="00A83B65" w:rsidRPr="0005185B" w:rsidRDefault="00A83B65" w:rsidP="00FA1D02">
            <w:pPr>
              <w:spacing w:after="0" w:line="240" w:lineRule="auto"/>
              <w:rPr>
                <w:rFonts w:ascii="Times New Roman" w:eastAsia="Times New Roman" w:hAnsi="Times New Roman" w:cs="Times New Roman"/>
                <w:color w:val="000000"/>
                <w:sz w:val="24"/>
                <w:szCs w:val="24"/>
                <w:lang w:eastAsia="tr-TR"/>
              </w:rPr>
            </w:pPr>
            <w:proofErr w:type="spellStart"/>
            <w:r w:rsidRPr="0005185B">
              <w:rPr>
                <w:rFonts w:ascii="Times New Roman" w:eastAsia="Times New Roman" w:hAnsi="Times New Roman" w:cs="Times New Roman"/>
                <w:color w:val="000000"/>
                <w:sz w:val="24"/>
                <w:szCs w:val="24"/>
                <w:lang w:eastAsia="tr-TR"/>
              </w:rPr>
              <w:t>Société</w:t>
            </w:r>
            <w:proofErr w:type="spellEnd"/>
            <w:r w:rsidRPr="0005185B">
              <w:rPr>
                <w:rFonts w:ascii="Times New Roman" w:eastAsia="Times New Roman" w:hAnsi="Times New Roman" w:cs="Times New Roman"/>
                <w:color w:val="000000"/>
                <w:sz w:val="24"/>
                <w:szCs w:val="24"/>
                <w:lang w:eastAsia="tr-TR"/>
              </w:rPr>
              <w:t xml:space="preserve"> en </w:t>
            </w:r>
            <w:proofErr w:type="spellStart"/>
            <w:r w:rsidRPr="0005185B">
              <w:rPr>
                <w:rFonts w:ascii="Times New Roman" w:eastAsia="Times New Roman" w:hAnsi="Times New Roman" w:cs="Times New Roman"/>
                <w:color w:val="000000"/>
                <w:sz w:val="24"/>
                <w:szCs w:val="24"/>
                <w:lang w:eastAsia="tr-TR"/>
              </w:rPr>
              <w:t>Commandite</w:t>
            </w:r>
            <w:proofErr w:type="spellEnd"/>
            <w:r w:rsidRPr="0005185B">
              <w:rPr>
                <w:rFonts w:ascii="Times New Roman" w:eastAsia="Times New Roman" w:hAnsi="Times New Roman" w:cs="Times New Roman"/>
                <w:color w:val="000000"/>
                <w:sz w:val="24"/>
                <w:szCs w:val="24"/>
                <w:lang w:eastAsia="tr-TR"/>
              </w:rPr>
              <w:t xml:space="preserve"> Simple </w:t>
            </w:r>
            <w:proofErr w:type="gramStart"/>
            <w:r w:rsidRPr="0005185B">
              <w:rPr>
                <w:rFonts w:ascii="Times New Roman" w:eastAsia="Times New Roman" w:hAnsi="Times New Roman" w:cs="Times New Roman"/>
                <w:color w:val="000000"/>
                <w:sz w:val="24"/>
                <w:szCs w:val="24"/>
                <w:lang w:eastAsia="tr-TR"/>
              </w:rPr>
              <w:t>( Komandit</w:t>
            </w:r>
            <w:proofErr w:type="gramEnd"/>
            <w:r w:rsidRPr="0005185B">
              <w:rPr>
                <w:rFonts w:ascii="Times New Roman" w:eastAsia="Times New Roman" w:hAnsi="Times New Roman" w:cs="Times New Roman"/>
                <w:color w:val="000000"/>
                <w:sz w:val="24"/>
                <w:szCs w:val="24"/>
                <w:lang w:eastAsia="tr-TR"/>
              </w:rPr>
              <w:t xml:space="preserve"> Şirket)</w:t>
            </w:r>
          </w:p>
        </w:tc>
        <w:tc>
          <w:tcPr>
            <w:tcW w:w="1798" w:type="dxa"/>
            <w:noWrap/>
            <w:vAlign w:val="bottom"/>
            <w:hideMark/>
          </w:tcPr>
          <w:p w14:paraId="06573415" w14:textId="77777777" w:rsidR="00A83B65" w:rsidRPr="0005185B" w:rsidRDefault="00A83B65" w:rsidP="00FA1D02">
            <w:pPr>
              <w:spacing w:after="0" w:line="240" w:lineRule="auto"/>
              <w:jc w:val="center"/>
              <w:rPr>
                <w:rFonts w:ascii="Times New Roman" w:eastAsia="Times New Roman" w:hAnsi="Times New Roman" w:cs="Times New Roman"/>
                <w:color w:val="000000"/>
                <w:sz w:val="24"/>
                <w:szCs w:val="24"/>
                <w:lang w:eastAsia="tr-TR"/>
              </w:rPr>
            </w:pPr>
            <w:r w:rsidRPr="0005185B">
              <w:rPr>
                <w:rFonts w:ascii="Times New Roman" w:eastAsia="Times New Roman" w:hAnsi="Times New Roman" w:cs="Times New Roman"/>
                <w:color w:val="000000"/>
                <w:sz w:val="24"/>
                <w:szCs w:val="24"/>
                <w:lang w:eastAsia="tr-TR"/>
              </w:rPr>
              <w:t>SCS</w:t>
            </w:r>
          </w:p>
        </w:tc>
      </w:tr>
      <w:tr w:rsidR="00A83B65" w:rsidRPr="0005185B" w14:paraId="6E48E8C2" w14:textId="77777777" w:rsidTr="00FA1D02">
        <w:trPr>
          <w:trHeight w:val="300"/>
        </w:trPr>
        <w:tc>
          <w:tcPr>
            <w:tcW w:w="4860" w:type="dxa"/>
            <w:noWrap/>
            <w:vAlign w:val="bottom"/>
            <w:hideMark/>
          </w:tcPr>
          <w:p w14:paraId="71352E5E" w14:textId="77777777" w:rsidR="00A83B65" w:rsidRPr="0005185B" w:rsidRDefault="00A83B65" w:rsidP="00FA1D02">
            <w:pPr>
              <w:spacing w:after="0" w:line="240" w:lineRule="auto"/>
              <w:rPr>
                <w:rFonts w:ascii="Times New Roman" w:eastAsia="Times New Roman" w:hAnsi="Times New Roman" w:cs="Times New Roman"/>
                <w:color w:val="000000"/>
                <w:sz w:val="24"/>
                <w:szCs w:val="24"/>
                <w:lang w:eastAsia="tr-TR"/>
              </w:rPr>
            </w:pPr>
            <w:proofErr w:type="spellStart"/>
            <w:r w:rsidRPr="0005185B">
              <w:rPr>
                <w:rFonts w:ascii="Times New Roman" w:eastAsia="Times New Roman" w:hAnsi="Times New Roman" w:cs="Times New Roman"/>
                <w:color w:val="000000"/>
                <w:sz w:val="24"/>
                <w:szCs w:val="24"/>
                <w:lang w:eastAsia="tr-TR"/>
              </w:rPr>
              <w:t>Société</w:t>
            </w:r>
            <w:proofErr w:type="spellEnd"/>
            <w:r w:rsidRPr="0005185B">
              <w:rPr>
                <w:rFonts w:ascii="Times New Roman" w:eastAsia="Times New Roman" w:hAnsi="Times New Roman" w:cs="Times New Roman"/>
                <w:color w:val="000000"/>
                <w:sz w:val="24"/>
                <w:szCs w:val="24"/>
                <w:lang w:eastAsia="tr-TR"/>
              </w:rPr>
              <w:t xml:space="preserve"> par </w:t>
            </w:r>
            <w:proofErr w:type="spellStart"/>
            <w:r w:rsidRPr="0005185B">
              <w:rPr>
                <w:rFonts w:ascii="Times New Roman" w:eastAsia="Times New Roman" w:hAnsi="Times New Roman" w:cs="Times New Roman"/>
                <w:color w:val="000000"/>
                <w:sz w:val="24"/>
                <w:szCs w:val="24"/>
                <w:lang w:eastAsia="tr-TR"/>
              </w:rPr>
              <w:t>Actions</w:t>
            </w:r>
            <w:proofErr w:type="spellEnd"/>
            <w:r w:rsidRPr="0005185B">
              <w:rPr>
                <w:rFonts w:ascii="Times New Roman" w:eastAsia="Times New Roman" w:hAnsi="Times New Roman" w:cs="Times New Roman"/>
                <w:color w:val="000000"/>
                <w:sz w:val="24"/>
                <w:szCs w:val="24"/>
                <w:lang w:eastAsia="tr-TR"/>
              </w:rPr>
              <w:t xml:space="preserve"> </w:t>
            </w:r>
            <w:proofErr w:type="spellStart"/>
            <w:r w:rsidRPr="0005185B">
              <w:rPr>
                <w:rFonts w:ascii="Times New Roman" w:eastAsia="Times New Roman" w:hAnsi="Times New Roman" w:cs="Times New Roman"/>
                <w:color w:val="000000"/>
                <w:sz w:val="24"/>
                <w:szCs w:val="24"/>
                <w:lang w:eastAsia="tr-TR"/>
              </w:rPr>
              <w:t>Simplifiée</w:t>
            </w:r>
            <w:proofErr w:type="spellEnd"/>
          </w:p>
        </w:tc>
        <w:tc>
          <w:tcPr>
            <w:tcW w:w="1798" w:type="dxa"/>
            <w:noWrap/>
            <w:vAlign w:val="bottom"/>
            <w:hideMark/>
          </w:tcPr>
          <w:p w14:paraId="2040BABF" w14:textId="77777777" w:rsidR="00A83B65" w:rsidRPr="0005185B" w:rsidRDefault="00A83B65" w:rsidP="00FA1D02">
            <w:pPr>
              <w:spacing w:after="0" w:line="240" w:lineRule="auto"/>
              <w:jc w:val="center"/>
              <w:rPr>
                <w:rFonts w:ascii="Times New Roman" w:eastAsia="Times New Roman" w:hAnsi="Times New Roman" w:cs="Times New Roman"/>
                <w:color w:val="000000"/>
                <w:sz w:val="24"/>
                <w:szCs w:val="24"/>
                <w:lang w:eastAsia="tr-TR"/>
              </w:rPr>
            </w:pPr>
            <w:r w:rsidRPr="0005185B">
              <w:rPr>
                <w:rFonts w:ascii="Times New Roman" w:eastAsia="Times New Roman" w:hAnsi="Times New Roman" w:cs="Times New Roman"/>
                <w:color w:val="000000"/>
                <w:sz w:val="24"/>
                <w:szCs w:val="24"/>
                <w:lang w:eastAsia="tr-TR"/>
              </w:rPr>
              <w:t>SAS</w:t>
            </w:r>
          </w:p>
        </w:tc>
      </w:tr>
      <w:tr w:rsidR="00A83B65" w:rsidRPr="0005185B" w14:paraId="1A136648" w14:textId="77777777" w:rsidTr="00FA1D02">
        <w:trPr>
          <w:trHeight w:val="1404"/>
        </w:trPr>
        <w:tc>
          <w:tcPr>
            <w:tcW w:w="4860" w:type="dxa"/>
            <w:vAlign w:val="bottom"/>
            <w:hideMark/>
          </w:tcPr>
          <w:p w14:paraId="7E163D3B" w14:textId="77777777" w:rsidR="00A83B65" w:rsidRPr="0005185B" w:rsidRDefault="00A83B65" w:rsidP="00FA1D02">
            <w:pPr>
              <w:spacing w:after="0" w:line="240" w:lineRule="auto"/>
              <w:rPr>
                <w:rFonts w:ascii="Times New Roman" w:eastAsia="Times New Roman" w:hAnsi="Times New Roman" w:cs="Times New Roman"/>
                <w:color w:val="000000"/>
                <w:sz w:val="24"/>
                <w:szCs w:val="24"/>
                <w:lang w:eastAsia="tr-TR"/>
              </w:rPr>
            </w:pPr>
            <w:proofErr w:type="spellStart"/>
            <w:r w:rsidRPr="0005185B">
              <w:rPr>
                <w:rFonts w:ascii="Times New Roman" w:eastAsia="Times New Roman" w:hAnsi="Times New Roman" w:cs="Times New Roman"/>
                <w:color w:val="000000"/>
                <w:sz w:val="24"/>
                <w:szCs w:val="24"/>
                <w:lang w:eastAsia="tr-TR"/>
              </w:rPr>
              <w:t>Groupement</w:t>
            </w:r>
            <w:proofErr w:type="spellEnd"/>
            <w:r w:rsidRPr="0005185B">
              <w:rPr>
                <w:rFonts w:ascii="Times New Roman" w:eastAsia="Times New Roman" w:hAnsi="Times New Roman" w:cs="Times New Roman"/>
                <w:color w:val="000000"/>
                <w:sz w:val="24"/>
                <w:szCs w:val="24"/>
                <w:lang w:eastAsia="tr-TR"/>
              </w:rPr>
              <w:t xml:space="preserve"> </w:t>
            </w:r>
            <w:proofErr w:type="spellStart"/>
            <w:r w:rsidRPr="0005185B">
              <w:rPr>
                <w:rFonts w:ascii="Times New Roman" w:eastAsia="Times New Roman" w:hAnsi="Times New Roman" w:cs="Times New Roman"/>
                <w:color w:val="000000"/>
                <w:sz w:val="24"/>
                <w:szCs w:val="24"/>
                <w:lang w:eastAsia="tr-TR"/>
              </w:rPr>
              <w:t>d'Interet</w:t>
            </w:r>
            <w:proofErr w:type="spellEnd"/>
            <w:r w:rsidRPr="0005185B">
              <w:rPr>
                <w:rFonts w:ascii="Times New Roman" w:eastAsia="Times New Roman" w:hAnsi="Times New Roman" w:cs="Times New Roman"/>
                <w:color w:val="000000"/>
                <w:sz w:val="24"/>
                <w:szCs w:val="24"/>
                <w:lang w:eastAsia="tr-TR"/>
              </w:rPr>
              <w:t xml:space="preserve"> </w:t>
            </w:r>
            <w:proofErr w:type="spellStart"/>
            <w:r w:rsidRPr="0005185B">
              <w:rPr>
                <w:rFonts w:ascii="Times New Roman" w:eastAsia="Times New Roman" w:hAnsi="Times New Roman" w:cs="Times New Roman"/>
                <w:color w:val="000000"/>
                <w:sz w:val="24"/>
                <w:szCs w:val="24"/>
                <w:lang w:eastAsia="tr-TR"/>
              </w:rPr>
              <w:t>Economique</w:t>
            </w:r>
            <w:proofErr w:type="spellEnd"/>
            <w:r w:rsidRPr="0005185B">
              <w:rPr>
                <w:rFonts w:ascii="Times New Roman" w:eastAsia="Times New Roman" w:hAnsi="Times New Roman" w:cs="Times New Roman"/>
                <w:color w:val="000000"/>
                <w:sz w:val="24"/>
                <w:szCs w:val="24"/>
                <w:lang w:eastAsia="tr-TR"/>
              </w:rPr>
              <w:t xml:space="preserve"> (Ekonomik Çıkar Grubu-Üyelerinin bireyselliklerini korurken sonuçlarını geliştirmek, iyileştirmek veya artırmak için birlikte faaliyet yürütmelerine izin veren tüzel kişilik)</w:t>
            </w:r>
          </w:p>
        </w:tc>
        <w:tc>
          <w:tcPr>
            <w:tcW w:w="1798" w:type="dxa"/>
            <w:noWrap/>
            <w:vAlign w:val="bottom"/>
            <w:hideMark/>
          </w:tcPr>
          <w:p w14:paraId="3637E9DC" w14:textId="77777777" w:rsidR="00A83B65" w:rsidRPr="0005185B" w:rsidRDefault="00A83B65" w:rsidP="00FA1D02">
            <w:pPr>
              <w:spacing w:after="0" w:line="240" w:lineRule="auto"/>
              <w:jc w:val="center"/>
              <w:rPr>
                <w:rFonts w:ascii="Times New Roman" w:eastAsia="Times New Roman" w:hAnsi="Times New Roman" w:cs="Times New Roman"/>
                <w:color w:val="000000"/>
                <w:sz w:val="24"/>
                <w:szCs w:val="24"/>
                <w:lang w:eastAsia="tr-TR"/>
              </w:rPr>
            </w:pPr>
            <w:r w:rsidRPr="0005185B">
              <w:rPr>
                <w:rFonts w:ascii="Times New Roman" w:eastAsia="Times New Roman" w:hAnsi="Times New Roman" w:cs="Times New Roman"/>
                <w:color w:val="000000"/>
                <w:sz w:val="24"/>
                <w:szCs w:val="24"/>
                <w:lang w:eastAsia="tr-TR"/>
              </w:rPr>
              <w:t>GIE</w:t>
            </w:r>
          </w:p>
        </w:tc>
      </w:tr>
    </w:tbl>
    <w:p w14:paraId="754784F6" w14:textId="77777777" w:rsidR="00A83B65" w:rsidRPr="0005185B" w:rsidRDefault="00A83B65" w:rsidP="00A83B65">
      <w:pPr>
        <w:spacing w:after="0"/>
        <w:jc w:val="both"/>
        <w:rPr>
          <w:rFonts w:ascii="Times New Roman" w:hAnsi="Times New Roman" w:cs="Times New Roman"/>
          <w:b/>
          <w:bCs/>
          <w:sz w:val="24"/>
          <w:szCs w:val="24"/>
        </w:rPr>
      </w:pPr>
    </w:p>
    <w:p w14:paraId="53C4C308" w14:textId="77777777" w:rsidR="00A83B65" w:rsidRPr="0005185B" w:rsidRDefault="00A83B65" w:rsidP="00A83B65">
      <w:pPr>
        <w:spacing w:after="0" w:line="240" w:lineRule="auto"/>
        <w:jc w:val="both"/>
        <w:rPr>
          <w:rFonts w:ascii="Times New Roman" w:eastAsia="Calibri" w:hAnsi="Times New Roman" w:cs="Times New Roman"/>
          <w:b/>
          <w:sz w:val="24"/>
          <w:szCs w:val="24"/>
        </w:rPr>
      </w:pPr>
      <w:r w:rsidRPr="0005185B">
        <w:rPr>
          <w:rFonts w:ascii="Times New Roman" w:eastAsia="Calibri" w:hAnsi="Times New Roman" w:cs="Times New Roman"/>
          <w:b/>
          <w:sz w:val="24"/>
          <w:szCs w:val="24"/>
        </w:rPr>
        <w:t xml:space="preserve">Şirket Kurma Prosedürü </w:t>
      </w:r>
    </w:p>
    <w:p w14:paraId="3E7AF8E0" w14:textId="77777777" w:rsidR="00A83B65" w:rsidRPr="0005185B" w:rsidRDefault="00A83B65" w:rsidP="00A83B65">
      <w:pPr>
        <w:spacing w:after="0" w:line="240" w:lineRule="auto"/>
        <w:jc w:val="both"/>
        <w:rPr>
          <w:rFonts w:ascii="Times New Roman" w:eastAsia="Calibri" w:hAnsi="Times New Roman" w:cs="Times New Roman"/>
          <w:b/>
          <w:sz w:val="24"/>
          <w:szCs w:val="24"/>
        </w:rPr>
      </w:pPr>
    </w:p>
    <w:p w14:paraId="0EAA8398" w14:textId="77777777" w:rsidR="00A83B65" w:rsidRPr="0005185B" w:rsidRDefault="00A83B65" w:rsidP="00A83B65">
      <w:pPr>
        <w:spacing w:line="240" w:lineRule="auto"/>
        <w:jc w:val="both"/>
        <w:rPr>
          <w:rFonts w:ascii="Times New Roman" w:hAnsi="Times New Roman" w:cs="Times New Roman"/>
          <w:sz w:val="24"/>
          <w:szCs w:val="24"/>
        </w:rPr>
      </w:pPr>
      <w:r w:rsidRPr="0005185B">
        <w:rPr>
          <w:rFonts w:ascii="Times New Roman" w:hAnsi="Times New Roman" w:cs="Times New Roman"/>
          <w:sz w:val="24"/>
          <w:szCs w:val="24"/>
        </w:rPr>
        <w:t xml:space="preserve">Şirket kuruluşunda API MALI (Yatırım Promosyon Ajansı) “Tek Başvuru Noktası” olarak belirlenmiştir. Şirketler en geç 72 saat içinde kurulmaktadır. Mali’de şirket kurmak </w:t>
      </w:r>
      <w:proofErr w:type="gramStart"/>
      <w:r w:rsidRPr="0005185B">
        <w:rPr>
          <w:rFonts w:ascii="Times New Roman" w:hAnsi="Times New Roman" w:cs="Times New Roman"/>
          <w:sz w:val="24"/>
          <w:szCs w:val="24"/>
        </w:rPr>
        <w:t>için  aşağıda</w:t>
      </w:r>
      <w:proofErr w:type="gramEnd"/>
      <w:r w:rsidRPr="0005185B">
        <w:rPr>
          <w:rFonts w:ascii="Times New Roman" w:hAnsi="Times New Roman" w:cs="Times New Roman"/>
          <w:sz w:val="24"/>
          <w:szCs w:val="24"/>
        </w:rPr>
        <w:t xml:space="preserve"> yer alan 5 adım izlenmektedir. </w:t>
      </w:r>
    </w:p>
    <w:p w14:paraId="3E870602" w14:textId="77777777" w:rsidR="00A83B65" w:rsidRPr="0005185B" w:rsidRDefault="00A83B65" w:rsidP="00A83B65">
      <w:pPr>
        <w:jc w:val="both"/>
        <w:rPr>
          <w:rFonts w:ascii="Times New Roman" w:hAnsi="Times New Roman" w:cs="Times New Roman"/>
          <w:bCs/>
          <w:sz w:val="24"/>
          <w:szCs w:val="24"/>
          <w:u w:val="single"/>
        </w:rPr>
      </w:pPr>
      <w:r w:rsidRPr="0005185B">
        <w:rPr>
          <w:rFonts w:ascii="Times New Roman" w:hAnsi="Times New Roman" w:cs="Times New Roman"/>
          <w:bCs/>
          <w:sz w:val="24"/>
          <w:szCs w:val="24"/>
          <w:u w:val="single"/>
        </w:rPr>
        <w:t xml:space="preserve">1-Kuruluş sermayesinin bankaya yatırılıp, belgelendirilmesi. </w:t>
      </w:r>
    </w:p>
    <w:p w14:paraId="5CFE3F82" w14:textId="77777777" w:rsidR="00A83B65" w:rsidRPr="0005185B" w:rsidRDefault="00A83B65" w:rsidP="00A83B65">
      <w:pPr>
        <w:jc w:val="both"/>
        <w:rPr>
          <w:rFonts w:ascii="Times New Roman" w:hAnsi="Times New Roman" w:cs="Times New Roman"/>
          <w:i/>
          <w:sz w:val="24"/>
          <w:szCs w:val="24"/>
        </w:rPr>
      </w:pPr>
      <w:r w:rsidRPr="0005185B">
        <w:rPr>
          <w:rFonts w:ascii="Times New Roman" w:hAnsi="Times New Roman" w:cs="Times New Roman"/>
          <w:i/>
          <w:sz w:val="24"/>
          <w:szCs w:val="24"/>
        </w:rPr>
        <w:t>Müracaat noktası: Banka veya noter</w:t>
      </w:r>
    </w:p>
    <w:p w14:paraId="20D754B1" w14:textId="77777777" w:rsidR="00A83B65" w:rsidRPr="0005185B" w:rsidRDefault="00A83B65" w:rsidP="00A83B65">
      <w:pPr>
        <w:jc w:val="both"/>
        <w:rPr>
          <w:rFonts w:ascii="Times New Roman" w:hAnsi="Times New Roman" w:cs="Times New Roman"/>
          <w:sz w:val="24"/>
          <w:szCs w:val="24"/>
        </w:rPr>
      </w:pPr>
      <w:r w:rsidRPr="0005185B">
        <w:rPr>
          <w:rFonts w:ascii="Times New Roman" w:hAnsi="Times New Roman" w:cs="Times New Roman"/>
          <w:sz w:val="24"/>
          <w:szCs w:val="24"/>
        </w:rPr>
        <w:t>Şirketin kuruluş sermayesi direkt olarak veya noter aracılığıyla bankaya yatırılır.</w:t>
      </w:r>
    </w:p>
    <w:p w14:paraId="7FD8C471" w14:textId="77777777" w:rsidR="00A83B65" w:rsidRPr="0005185B" w:rsidRDefault="00A83B65" w:rsidP="00A83B65">
      <w:pPr>
        <w:jc w:val="both"/>
        <w:rPr>
          <w:rFonts w:ascii="Times New Roman" w:hAnsi="Times New Roman" w:cs="Times New Roman"/>
          <w:bCs/>
          <w:sz w:val="24"/>
          <w:szCs w:val="24"/>
          <w:u w:val="single"/>
        </w:rPr>
      </w:pPr>
      <w:r w:rsidRPr="0005185B">
        <w:rPr>
          <w:rFonts w:ascii="Times New Roman" w:hAnsi="Times New Roman" w:cs="Times New Roman"/>
          <w:bCs/>
          <w:sz w:val="24"/>
          <w:szCs w:val="24"/>
          <w:u w:val="single"/>
        </w:rPr>
        <w:t xml:space="preserve">2-Noterde, sabıka kaydının olmadığına dair belge imzalanır ve kayıt ücreti ödenir. </w:t>
      </w:r>
    </w:p>
    <w:p w14:paraId="39F52175" w14:textId="77777777" w:rsidR="00A83B65" w:rsidRPr="0005185B" w:rsidRDefault="00A83B65" w:rsidP="00A83B65">
      <w:pPr>
        <w:jc w:val="both"/>
        <w:rPr>
          <w:rFonts w:ascii="Times New Roman" w:hAnsi="Times New Roman" w:cs="Times New Roman"/>
          <w:i/>
          <w:sz w:val="24"/>
          <w:szCs w:val="24"/>
        </w:rPr>
      </w:pPr>
      <w:r w:rsidRPr="0005185B">
        <w:rPr>
          <w:rFonts w:ascii="Times New Roman" w:hAnsi="Times New Roman" w:cs="Times New Roman"/>
          <w:i/>
          <w:sz w:val="24"/>
          <w:szCs w:val="24"/>
        </w:rPr>
        <w:t>Müracaat noktası: Noter</w:t>
      </w:r>
    </w:p>
    <w:p w14:paraId="0C114978" w14:textId="77777777" w:rsidR="00A83B65" w:rsidRPr="0005185B" w:rsidRDefault="00A83B65" w:rsidP="00A83B65">
      <w:pPr>
        <w:spacing w:after="0" w:line="240" w:lineRule="auto"/>
        <w:jc w:val="both"/>
        <w:rPr>
          <w:rFonts w:ascii="Times New Roman" w:hAnsi="Times New Roman" w:cs="Times New Roman"/>
          <w:sz w:val="24"/>
          <w:szCs w:val="24"/>
        </w:rPr>
      </w:pPr>
      <w:r w:rsidRPr="0005185B">
        <w:rPr>
          <w:rFonts w:ascii="Times New Roman" w:hAnsi="Times New Roman" w:cs="Times New Roman"/>
          <w:sz w:val="24"/>
          <w:szCs w:val="24"/>
        </w:rPr>
        <w:t>Noterde ödenen ücret, tüzük taslaklarının hazırlanması, tescil, pul, mahkemede tescil, gazete ilanı ve idari noter masraflarını içermektedir. Her bir şirket türüne göre ödenmesi gereken ücretler aşağıda belirtilmiştir:</w:t>
      </w:r>
    </w:p>
    <w:p w14:paraId="0E3C2A68" w14:textId="77777777" w:rsidR="00A83B65" w:rsidRPr="0005185B" w:rsidRDefault="00A83B65" w:rsidP="00A83B65">
      <w:pPr>
        <w:spacing w:after="0"/>
        <w:jc w:val="both"/>
        <w:rPr>
          <w:rFonts w:ascii="Times New Roman" w:hAnsi="Times New Roman" w:cs="Times New Roman"/>
          <w:b/>
          <w:bCs/>
          <w:sz w:val="24"/>
          <w:szCs w:val="24"/>
        </w:rPr>
      </w:pPr>
    </w:p>
    <w:tbl>
      <w:tblPr>
        <w:tblStyle w:val="KlavuzTablo2-Vurgu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1843"/>
        <w:gridCol w:w="1729"/>
      </w:tblGrid>
      <w:tr w:rsidR="00A83B65" w:rsidRPr="0005185B" w14:paraId="3C09AABD" w14:textId="77777777" w:rsidTr="00FA1D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shd w:val="clear" w:color="auto" w:fill="auto"/>
          </w:tcPr>
          <w:p w14:paraId="353398E5" w14:textId="77777777" w:rsidR="00A83B65" w:rsidRPr="0005185B" w:rsidRDefault="00A83B65" w:rsidP="00FA1D02">
            <w:pPr>
              <w:rPr>
                <w:rFonts w:ascii="Times New Roman" w:hAnsi="Times New Roman" w:cs="Times New Roman"/>
                <w:sz w:val="24"/>
                <w:szCs w:val="24"/>
                <w:lang w:val="en-US"/>
              </w:rPr>
            </w:pPr>
            <w:proofErr w:type="spellStart"/>
            <w:r w:rsidRPr="0005185B">
              <w:rPr>
                <w:rFonts w:ascii="Times New Roman" w:hAnsi="Times New Roman" w:cs="Times New Roman"/>
                <w:sz w:val="24"/>
                <w:szCs w:val="24"/>
                <w:lang w:val="en-US"/>
              </w:rPr>
              <w:t>Şirket</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türü</w:t>
            </w:r>
            <w:proofErr w:type="spellEnd"/>
          </w:p>
        </w:tc>
        <w:tc>
          <w:tcPr>
            <w:tcW w:w="1843" w:type="dxa"/>
            <w:tcBorders>
              <w:top w:val="none" w:sz="0" w:space="0" w:color="auto"/>
              <w:left w:val="none" w:sz="0" w:space="0" w:color="auto"/>
              <w:bottom w:val="none" w:sz="0" w:space="0" w:color="auto"/>
              <w:right w:val="none" w:sz="0" w:space="0" w:color="auto"/>
            </w:tcBorders>
            <w:shd w:val="clear" w:color="auto" w:fill="auto"/>
          </w:tcPr>
          <w:p w14:paraId="177D5D1D" w14:textId="77777777" w:rsidR="00A83B65" w:rsidRPr="0005185B" w:rsidRDefault="00A83B65" w:rsidP="00FA1D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185B">
              <w:rPr>
                <w:rFonts w:ascii="Times New Roman" w:hAnsi="Times New Roman" w:cs="Times New Roman"/>
                <w:sz w:val="24"/>
                <w:szCs w:val="24"/>
                <w:lang w:val="en-US"/>
              </w:rPr>
              <w:t xml:space="preserve">Noter </w:t>
            </w:r>
            <w:proofErr w:type="spellStart"/>
            <w:r w:rsidRPr="0005185B">
              <w:rPr>
                <w:rFonts w:ascii="Times New Roman" w:hAnsi="Times New Roman" w:cs="Times New Roman"/>
                <w:sz w:val="24"/>
                <w:szCs w:val="24"/>
                <w:lang w:val="en-US"/>
              </w:rPr>
              <w:t>ücreti</w:t>
            </w:r>
            <w:proofErr w:type="spellEnd"/>
          </w:p>
        </w:tc>
        <w:tc>
          <w:tcPr>
            <w:tcW w:w="1843" w:type="dxa"/>
            <w:tcBorders>
              <w:top w:val="none" w:sz="0" w:space="0" w:color="auto"/>
              <w:left w:val="none" w:sz="0" w:space="0" w:color="auto"/>
              <w:bottom w:val="none" w:sz="0" w:space="0" w:color="auto"/>
              <w:right w:val="none" w:sz="0" w:space="0" w:color="auto"/>
            </w:tcBorders>
            <w:shd w:val="clear" w:color="auto" w:fill="auto"/>
          </w:tcPr>
          <w:p w14:paraId="3F69E5CC" w14:textId="77777777" w:rsidR="00A83B65" w:rsidRPr="0005185B" w:rsidRDefault="00A83B65" w:rsidP="00FA1D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185B">
              <w:rPr>
                <w:rFonts w:ascii="Times New Roman" w:hAnsi="Times New Roman" w:cs="Times New Roman"/>
                <w:sz w:val="24"/>
                <w:szCs w:val="24"/>
                <w:lang w:val="en-US"/>
              </w:rPr>
              <w:t xml:space="preserve">(API-MALI) </w:t>
            </w:r>
            <w:proofErr w:type="spellStart"/>
            <w:r w:rsidRPr="0005185B">
              <w:rPr>
                <w:rFonts w:ascii="Times New Roman" w:hAnsi="Times New Roman" w:cs="Times New Roman"/>
                <w:sz w:val="24"/>
                <w:szCs w:val="24"/>
                <w:lang w:val="en-US"/>
              </w:rPr>
              <w:t>İşlem</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ücreti</w:t>
            </w:r>
            <w:proofErr w:type="spellEnd"/>
          </w:p>
        </w:tc>
        <w:tc>
          <w:tcPr>
            <w:tcW w:w="1729" w:type="dxa"/>
            <w:tcBorders>
              <w:top w:val="none" w:sz="0" w:space="0" w:color="auto"/>
              <w:left w:val="none" w:sz="0" w:space="0" w:color="auto"/>
              <w:bottom w:val="none" w:sz="0" w:space="0" w:color="auto"/>
            </w:tcBorders>
            <w:shd w:val="clear" w:color="auto" w:fill="auto"/>
          </w:tcPr>
          <w:p w14:paraId="5CA188CB" w14:textId="77777777" w:rsidR="00A83B65" w:rsidRPr="0005185B" w:rsidRDefault="00A83B65" w:rsidP="00FA1D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05185B">
              <w:rPr>
                <w:rFonts w:ascii="Times New Roman" w:hAnsi="Times New Roman" w:cs="Times New Roman"/>
                <w:sz w:val="24"/>
                <w:szCs w:val="24"/>
                <w:lang w:val="en-US"/>
              </w:rPr>
              <w:t>Toplam</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Ücret</w:t>
            </w:r>
            <w:proofErr w:type="spellEnd"/>
            <w:r w:rsidRPr="0005185B">
              <w:rPr>
                <w:rFonts w:ascii="Times New Roman" w:hAnsi="Times New Roman" w:cs="Times New Roman"/>
                <w:sz w:val="24"/>
                <w:szCs w:val="24"/>
                <w:lang w:val="en-US"/>
              </w:rPr>
              <w:t xml:space="preserve"> (XOF)</w:t>
            </w:r>
          </w:p>
        </w:tc>
      </w:tr>
      <w:tr w:rsidR="00A83B65" w:rsidRPr="0005185B" w14:paraId="6091E26D" w14:textId="77777777" w:rsidTr="00FA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14:paraId="59E7EA14" w14:textId="77777777" w:rsidR="00A83B65" w:rsidRPr="0005185B" w:rsidRDefault="00A83B65" w:rsidP="00FA1D02">
            <w:pPr>
              <w:rPr>
                <w:rFonts w:ascii="Times New Roman" w:hAnsi="Times New Roman" w:cs="Times New Roman"/>
                <w:sz w:val="24"/>
                <w:szCs w:val="24"/>
                <w:lang w:val="en-US"/>
              </w:rPr>
            </w:pPr>
            <w:r w:rsidRPr="0005185B">
              <w:rPr>
                <w:rFonts w:ascii="Times New Roman" w:hAnsi="Times New Roman" w:cs="Times New Roman"/>
                <w:sz w:val="24"/>
                <w:szCs w:val="24"/>
              </w:rPr>
              <w:t>SA</w:t>
            </w:r>
          </w:p>
        </w:tc>
        <w:tc>
          <w:tcPr>
            <w:tcW w:w="1843" w:type="dxa"/>
            <w:shd w:val="clear" w:color="auto" w:fill="auto"/>
          </w:tcPr>
          <w:p w14:paraId="310BDDCE" w14:textId="77777777" w:rsidR="00A83B65" w:rsidRPr="0005185B" w:rsidRDefault="00A83B65" w:rsidP="00FA1D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5185B">
              <w:rPr>
                <w:rFonts w:ascii="Times New Roman" w:hAnsi="Times New Roman" w:cs="Times New Roman"/>
                <w:sz w:val="24"/>
                <w:szCs w:val="24"/>
              </w:rPr>
              <w:t>500 000</w:t>
            </w:r>
          </w:p>
        </w:tc>
        <w:tc>
          <w:tcPr>
            <w:tcW w:w="1843" w:type="dxa"/>
            <w:shd w:val="clear" w:color="auto" w:fill="auto"/>
          </w:tcPr>
          <w:p w14:paraId="2F48E7D3" w14:textId="77777777" w:rsidR="00A83B65" w:rsidRPr="0005185B" w:rsidRDefault="00A83B65" w:rsidP="00FA1D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5185B">
              <w:rPr>
                <w:rFonts w:ascii="Times New Roman" w:hAnsi="Times New Roman" w:cs="Times New Roman"/>
                <w:sz w:val="24"/>
                <w:szCs w:val="24"/>
                <w:lang w:val="en-US"/>
              </w:rPr>
              <w:t>8 500</w:t>
            </w:r>
          </w:p>
        </w:tc>
        <w:tc>
          <w:tcPr>
            <w:tcW w:w="1729" w:type="dxa"/>
            <w:shd w:val="clear" w:color="auto" w:fill="auto"/>
          </w:tcPr>
          <w:p w14:paraId="1AF26824" w14:textId="77777777" w:rsidR="00A83B65" w:rsidRPr="0005185B" w:rsidRDefault="00A83B65" w:rsidP="00FA1D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5185B">
              <w:rPr>
                <w:rFonts w:ascii="Times New Roman" w:hAnsi="Times New Roman" w:cs="Times New Roman"/>
                <w:sz w:val="24"/>
                <w:szCs w:val="24"/>
                <w:lang w:val="en-US"/>
              </w:rPr>
              <w:t xml:space="preserve">508 500 </w:t>
            </w:r>
          </w:p>
        </w:tc>
      </w:tr>
      <w:tr w:rsidR="00A83B65" w:rsidRPr="0005185B" w14:paraId="25D48900" w14:textId="77777777" w:rsidTr="00FA1D02">
        <w:tc>
          <w:tcPr>
            <w:cnfStyle w:val="001000000000" w:firstRow="0" w:lastRow="0" w:firstColumn="1" w:lastColumn="0" w:oddVBand="0" w:evenVBand="0" w:oddHBand="0" w:evenHBand="0" w:firstRowFirstColumn="0" w:firstRowLastColumn="0" w:lastRowFirstColumn="0" w:lastRowLastColumn="0"/>
            <w:tcW w:w="3539" w:type="dxa"/>
          </w:tcPr>
          <w:p w14:paraId="57A85606" w14:textId="77777777" w:rsidR="00A83B65" w:rsidRPr="0005185B" w:rsidRDefault="00A83B65" w:rsidP="00FA1D02">
            <w:pPr>
              <w:rPr>
                <w:rFonts w:ascii="Times New Roman" w:hAnsi="Times New Roman" w:cs="Times New Roman"/>
                <w:sz w:val="24"/>
                <w:szCs w:val="24"/>
                <w:lang w:val="en-US"/>
              </w:rPr>
            </w:pPr>
            <w:proofErr w:type="gramStart"/>
            <w:r w:rsidRPr="0005185B">
              <w:rPr>
                <w:rFonts w:ascii="Times New Roman" w:hAnsi="Times New Roman" w:cs="Times New Roman"/>
                <w:sz w:val="24"/>
                <w:szCs w:val="24"/>
                <w:lang w:val="en-US"/>
              </w:rPr>
              <w:t>SARL ,</w:t>
            </w:r>
            <w:proofErr w:type="gramEnd"/>
            <w:r w:rsidRPr="0005185B">
              <w:rPr>
                <w:rFonts w:ascii="Times New Roman" w:hAnsi="Times New Roman" w:cs="Times New Roman"/>
                <w:sz w:val="24"/>
                <w:szCs w:val="24"/>
                <w:lang w:val="en-US"/>
              </w:rPr>
              <w:t xml:space="preserve"> *GIE, SNC, SCS </w:t>
            </w:r>
          </w:p>
        </w:tc>
        <w:tc>
          <w:tcPr>
            <w:tcW w:w="1843" w:type="dxa"/>
          </w:tcPr>
          <w:p w14:paraId="6FF909A1" w14:textId="77777777" w:rsidR="00A83B65" w:rsidRPr="0005185B" w:rsidRDefault="00A83B65" w:rsidP="00FA1D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185B">
              <w:rPr>
                <w:rFonts w:ascii="Times New Roman" w:hAnsi="Times New Roman" w:cs="Times New Roman"/>
                <w:sz w:val="24"/>
                <w:szCs w:val="24"/>
                <w:lang w:val="en-US"/>
              </w:rPr>
              <w:t>250 000</w:t>
            </w:r>
          </w:p>
        </w:tc>
        <w:tc>
          <w:tcPr>
            <w:tcW w:w="1843" w:type="dxa"/>
          </w:tcPr>
          <w:p w14:paraId="3FF36371" w14:textId="77777777" w:rsidR="00A83B65" w:rsidRPr="0005185B" w:rsidRDefault="00A83B65" w:rsidP="00FA1D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185B">
              <w:rPr>
                <w:rFonts w:ascii="Times New Roman" w:hAnsi="Times New Roman" w:cs="Times New Roman"/>
                <w:sz w:val="24"/>
                <w:szCs w:val="24"/>
                <w:lang w:val="en-US"/>
              </w:rPr>
              <w:t>6 000</w:t>
            </w:r>
          </w:p>
        </w:tc>
        <w:tc>
          <w:tcPr>
            <w:tcW w:w="1729" w:type="dxa"/>
          </w:tcPr>
          <w:p w14:paraId="773ACCED" w14:textId="77777777" w:rsidR="00A83B65" w:rsidRPr="0005185B" w:rsidRDefault="00A83B65" w:rsidP="00FA1D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185B">
              <w:rPr>
                <w:rFonts w:ascii="Times New Roman" w:hAnsi="Times New Roman" w:cs="Times New Roman"/>
                <w:sz w:val="24"/>
                <w:szCs w:val="24"/>
                <w:lang w:val="en-US"/>
              </w:rPr>
              <w:t>256 000</w:t>
            </w:r>
          </w:p>
        </w:tc>
      </w:tr>
      <w:tr w:rsidR="00A83B65" w:rsidRPr="0005185B" w14:paraId="1607A064" w14:textId="77777777" w:rsidTr="00FA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14:paraId="659883DD" w14:textId="77777777" w:rsidR="00A83B65" w:rsidRPr="0005185B" w:rsidRDefault="00A83B65" w:rsidP="00FA1D02">
            <w:pPr>
              <w:rPr>
                <w:rFonts w:ascii="Times New Roman" w:hAnsi="Times New Roman" w:cs="Times New Roman"/>
                <w:sz w:val="24"/>
                <w:szCs w:val="24"/>
                <w:lang w:val="en-US"/>
              </w:rPr>
            </w:pPr>
            <w:r w:rsidRPr="0005185B">
              <w:rPr>
                <w:rFonts w:ascii="Times New Roman" w:hAnsi="Times New Roman" w:cs="Times New Roman"/>
                <w:sz w:val="24"/>
                <w:szCs w:val="24"/>
              </w:rPr>
              <w:t>ŞUBELER İÇİN</w:t>
            </w:r>
          </w:p>
        </w:tc>
        <w:tc>
          <w:tcPr>
            <w:tcW w:w="1843" w:type="dxa"/>
            <w:shd w:val="clear" w:color="auto" w:fill="auto"/>
          </w:tcPr>
          <w:p w14:paraId="27079E56" w14:textId="77777777" w:rsidR="00A83B65" w:rsidRPr="0005185B" w:rsidRDefault="00A83B65" w:rsidP="00FA1D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5185B">
              <w:rPr>
                <w:rFonts w:ascii="Times New Roman" w:hAnsi="Times New Roman" w:cs="Times New Roman"/>
                <w:sz w:val="24"/>
                <w:szCs w:val="24"/>
                <w:lang w:val="en-US"/>
              </w:rPr>
              <w:t>500 000</w:t>
            </w:r>
          </w:p>
        </w:tc>
        <w:tc>
          <w:tcPr>
            <w:tcW w:w="1843" w:type="dxa"/>
            <w:shd w:val="clear" w:color="auto" w:fill="auto"/>
          </w:tcPr>
          <w:p w14:paraId="6A52160B" w14:textId="77777777" w:rsidR="00A83B65" w:rsidRPr="0005185B" w:rsidRDefault="00A83B65" w:rsidP="00FA1D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5185B">
              <w:rPr>
                <w:rFonts w:ascii="Times New Roman" w:hAnsi="Times New Roman" w:cs="Times New Roman"/>
                <w:sz w:val="24"/>
                <w:szCs w:val="24"/>
                <w:lang w:val="en-US"/>
              </w:rPr>
              <w:t>8 500</w:t>
            </w:r>
          </w:p>
        </w:tc>
        <w:tc>
          <w:tcPr>
            <w:tcW w:w="1729" w:type="dxa"/>
            <w:shd w:val="clear" w:color="auto" w:fill="auto"/>
          </w:tcPr>
          <w:p w14:paraId="6A2484CD" w14:textId="77777777" w:rsidR="00A83B65" w:rsidRPr="0005185B" w:rsidRDefault="00A83B65" w:rsidP="00FA1D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5185B">
              <w:rPr>
                <w:rFonts w:ascii="Times New Roman" w:hAnsi="Times New Roman" w:cs="Times New Roman"/>
                <w:sz w:val="24"/>
                <w:szCs w:val="24"/>
                <w:lang w:val="en-US"/>
              </w:rPr>
              <w:t>508 500</w:t>
            </w:r>
          </w:p>
        </w:tc>
      </w:tr>
    </w:tbl>
    <w:p w14:paraId="3DA0CFBB" w14:textId="77777777" w:rsidR="00A83B65" w:rsidRPr="0005185B" w:rsidRDefault="00A83B65" w:rsidP="00A83B65">
      <w:pPr>
        <w:spacing w:after="0"/>
        <w:jc w:val="both"/>
        <w:rPr>
          <w:rFonts w:ascii="Times New Roman" w:hAnsi="Times New Roman" w:cs="Times New Roman"/>
          <w:b/>
          <w:bCs/>
          <w:sz w:val="24"/>
          <w:szCs w:val="24"/>
        </w:rPr>
      </w:pPr>
    </w:p>
    <w:p w14:paraId="5D4E03A3" w14:textId="77777777" w:rsidR="00A83B65" w:rsidRPr="0005185B" w:rsidRDefault="00A83B65" w:rsidP="00A83B65">
      <w:pPr>
        <w:jc w:val="both"/>
        <w:rPr>
          <w:rFonts w:ascii="Times New Roman" w:hAnsi="Times New Roman" w:cs="Times New Roman"/>
          <w:bCs/>
          <w:sz w:val="24"/>
          <w:szCs w:val="24"/>
          <w:u w:val="single"/>
        </w:rPr>
      </w:pPr>
      <w:r w:rsidRPr="0005185B">
        <w:rPr>
          <w:rFonts w:ascii="Times New Roman" w:hAnsi="Times New Roman" w:cs="Times New Roman"/>
          <w:bCs/>
          <w:sz w:val="24"/>
          <w:szCs w:val="24"/>
          <w:u w:val="single"/>
        </w:rPr>
        <w:t xml:space="preserve">3-Şirket kuruluşu için gerekli pulların alınması. </w:t>
      </w:r>
    </w:p>
    <w:p w14:paraId="14EE61BA" w14:textId="77777777" w:rsidR="00A83B65" w:rsidRPr="0005185B" w:rsidRDefault="00A83B65" w:rsidP="00A83B65">
      <w:pPr>
        <w:jc w:val="both"/>
        <w:rPr>
          <w:rFonts w:ascii="Times New Roman" w:hAnsi="Times New Roman" w:cs="Times New Roman"/>
          <w:bCs/>
          <w:i/>
          <w:sz w:val="24"/>
          <w:szCs w:val="24"/>
        </w:rPr>
      </w:pPr>
      <w:r w:rsidRPr="0005185B">
        <w:rPr>
          <w:rFonts w:ascii="Times New Roman" w:hAnsi="Times New Roman" w:cs="Times New Roman"/>
          <w:bCs/>
          <w:i/>
          <w:sz w:val="24"/>
          <w:szCs w:val="24"/>
        </w:rPr>
        <w:t xml:space="preserve">Müracaat </w:t>
      </w:r>
      <w:proofErr w:type="gramStart"/>
      <w:r w:rsidRPr="0005185B">
        <w:rPr>
          <w:rFonts w:ascii="Times New Roman" w:hAnsi="Times New Roman" w:cs="Times New Roman"/>
          <w:bCs/>
          <w:i/>
          <w:sz w:val="24"/>
          <w:szCs w:val="24"/>
        </w:rPr>
        <w:t>noktası :</w:t>
      </w:r>
      <w:proofErr w:type="gramEnd"/>
      <w:r w:rsidRPr="0005185B">
        <w:rPr>
          <w:rFonts w:ascii="Times New Roman" w:hAnsi="Times New Roman" w:cs="Times New Roman"/>
          <w:bCs/>
          <w:i/>
          <w:sz w:val="24"/>
          <w:szCs w:val="24"/>
        </w:rPr>
        <w:t xml:space="preserve"> API MALI </w:t>
      </w:r>
    </w:p>
    <w:p w14:paraId="1827EA6C" w14:textId="77777777" w:rsidR="00A83B65" w:rsidRPr="0005185B" w:rsidRDefault="00A83B65" w:rsidP="00A83B65">
      <w:pPr>
        <w:jc w:val="both"/>
        <w:rPr>
          <w:rFonts w:ascii="Times New Roman" w:hAnsi="Times New Roman" w:cs="Times New Roman"/>
          <w:bCs/>
          <w:sz w:val="24"/>
          <w:szCs w:val="24"/>
        </w:rPr>
      </w:pPr>
      <w:r w:rsidRPr="0005185B">
        <w:rPr>
          <w:rFonts w:ascii="Times New Roman" w:hAnsi="Times New Roman" w:cs="Times New Roman"/>
          <w:bCs/>
          <w:sz w:val="24"/>
          <w:szCs w:val="24"/>
        </w:rPr>
        <w:t>9.750 FCFA tutar karşılığında tek müracaat noktasından ilgili pullar temin edilir.</w:t>
      </w:r>
    </w:p>
    <w:p w14:paraId="4E590082" w14:textId="77777777" w:rsidR="00A83B65" w:rsidRPr="0005185B" w:rsidRDefault="00A83B65" w:rsidP="00A83B65">
      <w:pPr>
        <w:jc w:val="both"/>
        <w:rPr>
          <w:rFonts w:ascii="Times New Roman" w:hAnsi="Times New Roman" w:cs="Times New Roman"/>
          <w:bCs/>
          <w:sz w:val="24"/>
          <w:szCs w:val="24"/>
          <w:u w:val="single"/>
        </w:rPr>
      </w:pPr>
      <w:r w:rsidRPr="0005185B">
        <w:rPr>
          <w:rFonts w:ascii="Times New Roman" w:hAnsi="Times New Roman" w:cs="Times New Roman"/>
          <w:bCs/>
          <w:sz w:val="24"/>
          <w:szCs w:val="24"/>
          <w:u w:val="single"/>
        </w:rPr>
        <w:t xml:space="preserve">4-Şirket belgelerinin teslim edilmesi. </w:t>
      </w:r>
    </w:p>
    <w:p w14:paraId="47755BCF" w14:textId="77777777" w:rsidR="00A83B65" w:rsidRPr="0005185B" w:rsidRDefault="00A83B65" w:rsidP="00A83B65">
      <w:pPr>
        <w:jc w:val="both"/>
        <w:rPr>
          <w:rFonts w:ascii="Times New Roman" w:hAnsi="Times New Roman" w:cs="Times New Roman"/>
          <w:bCs/>
          <w:i/>
          <w:sz w:val="24"/>
          <w:szCs w:val="24"/>
        </w:rPr>
      </w:pPr>
      <w:r w:rsidRPr="0005185B">
        <w:rPr>
          <w:rFonts w:ascii="Times New Roman" w:hAnsi="Times New Roman" w:cs="Times New Roman"/>
          <w:bCs/>
          <w:i/>
          <w:sz w:val="24"/>
          <w:szCs w:val="24"/>
        </w:rPr>
        <w:t>Müracaat noktası: API MALI</w:t>
      </w:r>
    </w:p>
    <w:p w14:paraId="7C4FF334" w14:textId="77777777" w:rsidR="00A83B65" w:rsidRPr="0005185B" w:rsidRDefault="00A83B65" w:rsidP="00A83B65">
      <w:pPr>
        <w:spacing w:after="0" w:line="240" w:lineRule="auto"/>
        <w:jc w:val="both"/>
        <w:rPr>
          <w:rFonts w:ascii="Times New Roman" w:hAnsi="Times New Roman" w:cs="Times New Roman"/>
          <w:bCs/>
          <w:sz w:val="24"/>
          <w:szCs w:val="24"/>
        </w:rPr>
      </w:pPr>
      <w:r w:rsidRPr="0005185B">
        <w:rPr>
          <w:rFonts w:ascii="Times New Roman" w:hAnsi="Times New Roman" w:cs="Times New Roman"/>
          <w:bCs/>
          <w:sz w:val="24"/>
          <w:szCs w:val="24"/>
        </w:rPr>
        <w:t>Başvuru sahibi tüm belgeleri ön büroda doldurulan formlarla beraber tek müracaat noktasına teslim ederek müracaatını tamamlar.</w:t>
      </w:r>
    </w:p>
    <w:p w14:paraId="22321E62" w14:textId="77777777" w:rsidR="00A83B65" w:rsidRPr="0005185B" w:rsidRDefault="00A83B65" w:rsidP="00A83B65">
      <w:pPr>
        <w:spacing w:after="0" w:line="240" w:lineRule="auto"/>
        <w:jc w:val="both"/>
        <w:rPr>
          <w:rFonts w:ascii="Times New Roman" w:hAnsi="Times New Roman" w:cs="Times New Roman"/>
          <w:bCs/>
          <w:sz w:val="24"/>
          <w:szCs w:val="24"/>
        </w:rPr>
      </w:pPr>
    </w:p>
    <w:p w14:paraId="77C45F41" w14:textId="77777777" w:rsidR="00A83B65" w:rsidRPr="0005185B" w:rsidRDefault="00A83B65" w:rsidP="00A83B65">
      <w:pPr>
        <w:jc w:val="both"/>
        <w:rPr>
          <w:rFonts w:ascii="Times New Roman" w:hAnsi="Times New Roman" w:cs="Times New Roman"/>
          <w:bCs/>
          <w:sz w:val="24"/>
          <w:szCs w:val="24"/>
          <w:u w:val="single"/>
        </w:rPr>
      </w:pPr>
      <w:r w:rsidRPr="0005185B">
        <w:rPr>
          <w:rFonts w:ascii="Times New Roman" w:hAnsi="Times New Roman" w:cs="Times New Roman"/>
          <w:bCs/>
          <w:sz w:val="24"/>
          <w:szCs w:val="24"/>
          <w:u w:val="single"/>
        </w:rPr>
        <w:t xml:space="preserve"> 5-Gazete ilanı. </w:t>
      </w:r>
    </w:p>
    <w:p w14:paraId="43872FA8" w14:textId="77777777" w:rsidR="00A83B65" w:rsidRPr="0005185B" w:rsidRDefault="00A83B65" w:rsidP="00A83B65">
      <w:pPr>
        <w:jc w:val="both"/>
        <w:rPr>
          <w:rFonts w:ascii="Times New Roman" w:hAnsi="Times New Roman" w:cs="Times New Roman"/>
          <w:bCs/>
          <w:sz w:val="24"/>
          <w:szCs w:val="24"/>
        </w:rPr>
      </w:pPr>
      <w:r w:rsidRPr="0005185B">
        <w:rPr>
          <w:rFonts w:ascii="Times New Roman" w:hAnsi="Times New Roman" w:cs="Times New Roman"/>
          <w:bCs/>
          <w:sz w:val="24"/>
          <w:szCs w:val="24"/>
        </w:rPr>
        <w:t>Şirket kuruluşu gazete ilanıyla tescillenir.</w:t>
      </w:r>
    </w:p>
    <w:p w14:paraId="343C215D" w14:textId="77777777" w:rsidR="00A83B65" w:rsidRPr="0005185B" w:rsidRDefault="00A83B65" w:rsidP="00A83B65">
      <w:pPr>
        <w:jc w:val="both"/>
        <w:rPr>
          <w:rFonts w:ascii="Times New Roman" w:hAnsi="Times New Roman" w:cs="Times New Roman"/>
          <w:bCs/>
          <w:sz w:val="24"/>
          <w:szCs w:val="24"/>
          <w:u w:val="single"/>
        </w:rPr>
      </w:pPr>
      <w:r w:rsidRPr="0005185B">
        <w:rPr>
          <w:rFonts w:ascii="Times New Roman" w:hAnsi="Times New Roman" w:cs="Times New Roman"/>
          <w:bCs/>
          <w:sz w:val="24"/>
          <w:szCs w:val="24"/>
          <w:u w:val="single"/>
        </w:rPr>
        <w:t>*Şirket türlerine göre gerekli belgeler:</w:t>
      </w:r>
    </w:p>
    <w:p w14:paraId="01D8C4C1" w14:textId="77777777" w:rsidR="00A83B65" w:rsidRPr="0005185B" w:rsidRDefault="00A83B65" w:rsidP="00A83B65">
      <w:pPr>
        <w:jc w:val="both"/>
        <w:rPr>
          <w:rFonts w:ascii="Times New Roman" w:hAnsi="Times New Roman" w:cs="Times New Roman"/>
          <w:i/>
          <w:sz w:val="24"/>
          <w:szCs w:val="24"/>
        </w:rPr>
      </w:pPr>
      <w:r w:rsidRPr="0005185B">
        <w:rPr>
          <w:rFonts w:ascii="Times New Roman" w:hAnsi="Times New Roman" w:cs="Times New Roman"/>
          <w:i/>
          <w:sz w:val="24"/>
          <w:szCs w:val="24"/>
        </w:rPr>
        <w:t>Anonim Şirket (SA)/Limited şirket (SARL)/Genel ortaklık (SNC)/Sınırlı ortaklık (SCS):</w:t>
      </w:r>
    </w:p>
    <w:p w14:paraId="7400DD07" w14:textId="77777777" w:rsidR="00A83B65" w:rsidRPr="0005185B" w:rsidRDefault="00A83B65" w:rsidP="00A83B65">
      <w:pPr>
        <w:pStyle w:val="ListeParagraf"/>
        <w:numPr>
          <w:ilvl w:val="0"/>
          <w:numId w:val="25"/>
        </w:numPr>
        <w:spacing w:after="0" w:line="240" w:lineRule="auto"/>
        <w:ind w:left="357" w:hanging="357"/>
        <w:jc w:val="both"/>
        <w:rPr>
          <w:rFonts w:ascii="Times New Roman" w:hAnsi="Times New Roman" w:cs="Times New Roman"/>
          <w:sz w:val="24"/>
          <w:szCs w:val="24"/>
          <w:lang w:val="en-US"/>
        </w:rPr>
      </w:pPr>
      <w:proofErr w:type="spellStart"/>
      <w:r w:rsidRPr="0005185B">
        <w:rPr>
          <w:rFonts w:ascii="Times New Roman" w:hAnsi="Times New Roman" w:cs="Times New Roman"/>
          <w:sz w:val="24"/>
          <w:szCs w:val="24"/>
          <w:lang w:val="en-US"/>
        </w:rPr>
        <w:t>Kimlik</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kartı</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veya</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pasaport</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fotokopisi</w:t>
      </w:r>
      <w:proofErr w:type="spellEnd"/>
    </w:p>
    <w:p w14:paraId="602C493C" w14:textId="77777777" w:rsidR="00A83B65" w:rsidRPr="0005185B" w:rsidRDefault="00A83B65" w:rsidP="00A83B65">
      <w:pPr>
        <w:pStyle w:val="ListeParagraf"/>
        <w:numPr>
          <w:ilvl w:val="0"/>
          <w:numId w:val="25"/>
        </w:numPr>
        <w:spacing w:after="0" w:line="240" w:lineRule="auto"/>
        <w:ind w:left="357" w:hanging="357"/>
        <w:jc w:val="both"/>
        <w:rPr>
          <w:rFonts w:ascii="Times New Roman" w:hAnsi="Times New Roman" w:cs="Times New Roman"/>
          <w:sz w:val="24"/>
          <w:szCs w:val="24"/>
          <w:lang w:val="en-US"/>
        </w:rPr>
      </w:pPr>
      <w:proofErr w:type="spellStart"/>
      <w:r w:rsidRPr="0005185B">
        <w:rPr>
          <w:rFonts w:ascii="Times New Roman" w:hAnsi="Times New Roman" w:cs="Times New Roman"/>
          <w:sz w:val="24"/>
          <w:szCs w:val="24"/>
          <w:lang w:val="en-US"/>
        </w:rPr>
        <w:t>Yabancı</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ise</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ikamet</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belgesi</w:t>
      </w:r>
      <w:proofErr w:type="spellEnd"/>
    </w:p>
    <w:p w14:paraId="1E025EBC" w14:textId="77777777" w:rsidR="00A83B65" w:rsidRPr="0005185B" w:rsidRDefault="00A83B65" w:rsidP="00A83B65">
      <w:pPr>
        <w:pStyle w:val="ListeParagraf"/>
        <w:numPr>
          <w:ilvl w:val="0"/>
          <w:numId w:val="25"/>
        </w:numPr>
        <w:spacing w:after="0" w:line="240" w:lineRule="auto"/>
        <w:ind w:left="357" w:hanging="357"/>
        <w:jc w:val="both"/>
        <w:rPr>
          <w:rFonts w:ascii="Times New Roman" w:hAnsi="Times New Roman" w:cs="Times New Roman"/>
          <w:sz w:val="24"/>
          <w:szCs w:val="24"/>
          <w:lang w:val="en-US"/>
        </w:rPr>
      </w:pPr>
      <w:r w:rsidRPr="0005185B">
        <w:rPr>
          <w:rFonts w:ascii="Times New Roman" w:hAnsi="Times New Roman" w:cs="Times New Roman"/>
          <w:sz w:val="24"/>
          <w:szCs w:val="24"/>
          <w:lang w:val="en-US"/>
        </w:rPr>
        <w:t xml:space="preserve">Sabıka </w:t>
      </w:r>
      <w:proofErr w:type="spellStart"/>
      <w:r w:rsidRPr="0005185B">
        <w:rPr>
          <w:rFonts w:ascii="Times New Roman" w:hAnsi="Times New Roman" w:cs="Times New Roman"/>
          <w:sz w:val="24"/>
          <w:szCs w:val="24"/>
          <w:lang w:val="en-US"/>
        </w:rPr>
        <w:t>kaydı</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veya</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beyan</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doğum</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belgesi</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ile</w:t>
      </w:r>
      <w:proofErr w:type="spellEnd"/>
      <w:r w:rsidRPr="0005185B">
        <w:rPr>
          <w:rFonts w:ascii="Times New Roman" w:hAnsi="Times New Roman" w:cs="Times New Roman"/>
          <w:sz w:val="24"/>
          <w:szCs w:val="24"/>
          <w:lang w:val="en-US"/>
        </w:rPr>
        <w:t>)</w:t>
      </w:r>
    </w:p>
    <w:p w14:paraId="5BF92744" w14:textId="77777777" w:rsidR="00A83B65" w:rsidRPr="0005185B" w:rsidRDefault="00A83B65" w:rsidP="00A83B65">
      <w:pPr>
        <w:pStyle w:val="ListeParagraf"/>
        <w:numPr>
          <w:ilvl w:val="0"/>
          <w:numId w:val="25"/>
        </w:numPr>
        <w:spacing w:after="0" w:line="240" w:lineRule="auto"/>
        <w:ind w:left="357" w:hanging="357"/>
        <w:jc w:val="both"/>
        <w:rPr>
          <w:rFonts w:ascii="Times New Roman" w:hAnsi="Times New Roman" w:cs="Times New Roman"/>
          <w:b/>
          <w:sz w:val="24"/>
          <w:szCs w:val="24"/>
        </w:rPr>
      </w:pPr>
      <w:r w:rsidRPr="0005185B">
        <w:rPr>
          <w:rFonts w:ascii="Times New Roman" w:hAnsi="Times New Roman" w:cs="Times New Roman"/>
          <w:sz w:val="24"/>
          <w:szCs w:val="24"/>
          <w:lang w:val="en-US"/>
        </w:rPr>
        <w:lastRenderedPageBreak/>
        <w:t xml:space="preserve">1.000.000 </w:t>
      </w:r>
      <w:proofErr w:type="gramStart"/>
      <w:r w:rsidRPr="0005185B">
        <w:rPr>
          <w:rFonts w:ascii="Times New Roman" w:hAnsi="Times New Roman" w:cs="Times New Roman"/>
          <w:sz w:val="24"/>
          <w:szCs w:val="24"/>
          <w:lang w:val="en-US"/>
        </w:rPr>
        <w:t xml:space="preserve">FCFA  </w:t>
      </w:r>
      <w:proofErr w:type="spellStart"/>
      <w:r w:rsidRPr="0005185B">
        <w:rPr>
          <w:rFonts w:ascii="Times New Roman" w:hAnsi="Times New Roman" w:cs="Times New Roman"/>
          <w:sz w:val="24"/>
          <w:szCs w:val="24"/>
          <w:lang w:val="en-US"/>
        </w:rPr>
        <w:t>sermayeye</w:t>
      </w:r>
      <w:proofErr w:type="spellEnd"/>
      <w:proofErr w:type="gram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ilişkin</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banka</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dekontu</w:t>
      </w:r>
      <w:proofErr w:type="spellEnd"/>
      <w:r w:rsidRPr="0005185B">
        <w:rPr>
          <w:rFonts w:ascii="Times New Roman" w:hAnsi="Times New Roman" w:cs="Times New Roman"/>
          <w:sz w:val="24"/>
          <w:szCs w:val="24"/>
          <w:lang w:val="en-US"/>
        </w:rPr>
        <w:t xml:space="preserve">  </w:t>
      </w:r>
    </w:p>
    <w:p w14:paraId="006434CC" w14:textId="77777777" w:rsidR="00A83B65" w:rsidRPr="0005185B" w:rsidRDefault="00A83B65" w:rsidP="00A83B65">
      <w:pPr>
        <w:spacing w:before="240"/>
        <w:jc w:val="both"/>
        <w:rPr>
          <w:rFonts w:ascii="Times New Roman" w:hAnsi="Times New Roman" w:cs="Times New Roman"/>
          <w:i/>
          <w:sz w:val="24"/>
          <w:szCs w:val="24"/>
        </w:rPr>
      </w:pPr>
      <w:r w:rsidRPr="0005185B">
        <w:rPr>
          <w:rFonts w:ascii="Times New Roman" w:hAnsi="Times New Roman" w:cs="Times New Roman"/>
          <w:i/>
          <w:sz w:val="24"/>
          <w:szCs w:val="24"/>
        </w:rPr>
        <w:t>GIE:</w:t>
      </w:r>
    </w:p>
    <w:p w14:paraId="1F4A2877"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lang w:val="en-US"/>
        </w:rPr>
      </w:pPr>
      <w:proofErr w:type="spellStart"/>
      <w:r w:rsidRPr="0005185B">
        <w:rPr>
          <w:rFonts w:ascii="Times New Roman" w:hAnsi="Times New Roman" w:cs="Times New Roman"/>
          <w:sz w:val="24"/>
          <w:szCs w:val="24"/>
          <w:lang w:val="en-US"/>
        </w:rPr>
        <w:t>Kimlik</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kartı</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veya</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pasaport</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fotokopisi</w:t>
      </w:r>
      <w:proofErr w:type="spellEnd"/>
    </w:p>
    <w:p w14:paraId="7AFF131A"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lang w:val="en-US"/>
        </w:rPr>
      </w:pPr>
      <w:r w:rsidRPr="0005185B">
        <w:rPr>
          <w:rFonts w:ascii="Times New Roman" w:hAnsi="Times New Roman" w:cs="Times New Roman"/>
          <w:sz w:val="24"/>
          <w:szCs w:val="24"/>
          <w:lang w:val="en-US"/>
        </w:rPr>
        <w:t xml:space="preserve">Sabıka </w:t>
      </w:r>
      <w:proofErr w:type="spellStart"/>
      <w:r w:rsidRPr="0005185B">
        <w:rPr>
          <w:rFonts w:ascii="Times New Roman" w:hAnsi="Times New Roman" w:cs="Times New Roman"/>
          <w:sz w:val="24"/>
          <w:szCs w:val="24"/>
          <w:lang w:val="en-US"/>
        </w:rPr>
        <w:t>kaydı</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veya</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beyan</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doğum</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belgesi</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ile</w:t>
      </w:r>
      <w:proofErr w:type="spellEnd"/>
      <w:r w:rsidRPr="0005185B">
        <w:rPr>
          <w:rFonts w:ascii="Times New Roman" w:hAnsi="Times New Roman" w:cs="Times New Roman"/>
          <w:sz w:val="24"/>
          <w:szCs w:val="24"/>
          <w:lang w:val="en-US"/>
        </w:rPr>
        <w:t>)</w:t>
      </w:r>
    </w:p>
    <w:p w14:paraId="268CCBAD"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rPr>
      </w:pPr>
      <w:proofErr w:type="spellStart"/>
      <w:r w:rsidRPr="0005185B">
        <w:rPr>
          <w:rFonts w:ascii="Times New Roman" w:hAnsi="Times New Roman" w:cs="Times New Roman"/>
          <w:sz w:val="24"/>
          <w:szCs w:val="24"/>
          <w:lang w:val="en-US"/>
        </w:rPr>
        <w:t>Yabancı</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ise</w:t>
      </w:r>
      <w:proofErr w:type="spellEnd"/>
      <w:r w:rsidRPr="0005185B">
        <w:rPr>
          <w:rFonts w:ascii="Times New Roman" w:hAnsi="Times New Roman" w:cs="Times New Roman"/>
          <w:sz w:val="24"/>
          <w:szCs w:val="24"/>
        </w:rPr>
        <w:t xml:space="preserve"> ikamet belgesi</w:t>
      </w:r>
    </w:p>
    <w:p w14:paraId="026E6FD0" w14:textId="77777777" w:rsidR="00A83B65" w:rsidRPr="0005185B" w:rsidRDefault="00A83B65" w:rsidP="00A83B65">
      <w:pPr>
        <w:spacing w:before="240"/>
        <w:rPr>
          <w:rFonts w:ascii="Times New Roman" w:hAnsi="Times New Roman" w:cs="Times New Roman"/>
          <w:i/>
          <w:sz w:val="24"/>
          <w:szCs w:val="24"/>
        </w:rPr>
      </w:pPr>
      <w:r w:rsidRPr="0005185B">
        <w:rPr>
          <w:rFonts w:ascii="Times New Roman" w:hAnsi="Times New Roman" w:cs="Times New Roman"/>
          <w:i/>
          <w:color w:val="000000"/>
          <w:sz w:val="24"/>
          <w:szCs w:val="24"/>
          <w:shd w:val="clear" w:color="auto" w:fill="FFFFFF"/>
        </w:rPr>
        <w:t>Anonim Şirket</w:t>
      </w:r>
      <w:r w:rsidRPr="0005185B">
        <w:rPr>
          <w:rFonts w:ascii="Times New Roman" w:hAnsi="Times New Roman" w:cs="Times New Roman"/>
          <w:i/>
          <w:sz w:val="24"/>
          <w:szCs w:val="24"/>
        </w:rPr>
        <w:t xml:space="preserve"> (SA) Şube/ SARL Şube /Bağlı İştirakleri:</w:t>
      </w:r>
    </w:p>
    <w:p w14:paraId="61C4285F"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rPr>
      </w:pPr>
      <w:r w:rsidRPr="0005185B">
        <w:rPr>
          <w:rFonts w:ascii="Times New Roman" w:hAnsi="Times New Roman" w:cs="Times New Roman"/>
          <w:sz w:val="24"/>
          <w:szCs w:val="24"/>
        </w:rPr>
        <w:t>Sabıka kaydı veya onur beyanı (doğum belgesi ile),</w:t>
      </w:r>
    </w:p>
    <w:p w14:paraId="3D4DABFE"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lang w:val="en-US"/>
        </w:rPr>
      </w:pPr>
      <w:r w:rsidRPr="0005185B">
        <w:rPr>
          <w:rFonts w:ascii="Times New Roman" w:hAnsi="Times New Roman" w:cs="Times New Roman"/>
          <w:sz w:val="24"/>
          <w:szCs w:val="24"/>
          <w:lang w:val="en-US"/>
        </w:rPr>
        <w:t xml:space="preserve">Ana </w:t>
      </w:r>
      <w:proofErr w:type="spellStart"/>
      <w:r w:rsidRPr="0005185B">
        <w:rPr>
          <w:rFonts w:ascii="Times New Roman" w:hAnsi="Times New Roman" w:cs="Times New Roman"/>
          <w:sz w:val="24"/>
          <w:szCs w:val="24"/>
          <w:lang w:val="en-US"/>
        </w:rPr>
        <w:t>şirketin</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tüzüğü</w:t>
      </w:r>
      <w:proofErr w:type="spellEnd"/>
    </w:p>
    <w:p w14:paraId="67CBF3D5"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lang w:val="en-US"/>
        </w:rPr>
      </w:pPr>
      <w:r w:rsidRPr="0005185B">
        <w:rPr>
          <w:rFonts w:ascii="Times New Roman" w:hAnsi="Times New Roman" w:cs="Times New Roman"/>
          <w:sz w:val="24"/>
          <w:szCs w:val="24"/>
          <w:lang w:val="en-US"/>
        </w:rPr>
        <w:t xml:space="preserve">Ana </w:t>
      </w:r>
      <w:proofErr w:type="spellStart"/>
      <w:r w:rsidRPr="0005185B">
        <w:rPr>
          <w:rFonts w:ascii="Times New Roman" w:hAnsi="Times New Roman" w:cs="Times New Roman"/>
          <w:sz w:val="24"/>
          <w:szCs w:val="24"/>
          <w:lang w:val="en-US"/>
        </w:rPr>
        <w:t>şirketin</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tescil</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belgesi</w:t>
      </w:r>
      <w:proofErr w:type="spellEnd"/>
    </w:p>
    <w:p w14:paraId="165613F0"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lang w:val="en-US"/>
        </w:rPr>
      </w:pPr>
      <w:proofErr w:type="spellStart"/>
      <w:r w:rsidRPr="0005185B">
        <w:rPr>
          <w:rFonts w:ascii="Times New Roman" w:hAnsi="Times New Roman" w:cs="Times New Roman"/>
          <w:sz w:val="24"/>
          <w:szCs w:val="24"/>
          <w:lang w:val="en-US"/>
        </w:rPr>
        <w:t>Kimlik</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kartı</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veya</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pasaport</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fotokopisi</w:t>
      </w:r>
      <w:proofErr w:type="spellEnd"/>
    </w:p>
    <w:p w14:paraId="7F47A4B1"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rPr>
      </w:pPr>
      <w:proofErr w:type="spellStart"/>
      <w:r w:rsidRPr="0005185B">
        <w:rPr>
          <w:rFonts w:ascii="Times New Roman" w:hAnsi="Times New Roman" w:cs="Times New Roman"/>
          <w:sz w:val="24"/>
          <w:szCs w:val="24"/>
          <w:lang w:val="en-US"/>
        </w:rPr>
        <w:t>İkamet</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belgesi</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Yabancı</w:t>
      </w:r>
      <w:proofErr w:type="spellEnd"/>
      <w:r w:rsidRPr="0005185B">
        <w:rPr>
          <w:rFonts w:ascii="Times New Roman" w:hAnsi="Times New Roman" w:cs="Times New Roman"/>
          <w:sz w:val="24"/>
          <w:szCs w:val="24"/>
        </w:rPr>
        <w:t xml:space="preserve"> ise)</w:t>
      </w:r>
    </w:p>
    <w:p w14:paraId="7A861794" w14:textId="77777777" w:rsidR="00A83B65" w:rsidRPr="0005185B" w:rsidRDefault="00A83B65" w:rsidP="00A83B65">
      <w:pPr>
        <w:spacing w:before="240"/>
        <w:rPr>
          <w:rFonts w:ascii="Times New Roman" w:hAnsi="Times New Roman" w:cs="Times New Roman"/>
          <w:i/>
          <w:color w:val="000000"/>
          <w:sz w:val="24"/>
          <w:szCs w:val="24"/>
          <w:shd w:val="clear" w:color="auto" w:fill="FFFFFF"/>
        </w:rPr>
      </w:pPr>
      <w:r w:rsidRPr="0005185B">
        <w:rPr>
          <w:rFonts w:ascii="Times New Roman" w:hAnsi="Times New Roman" w:cs="Times New Roman"/>
          <w:i/>
          <w:color w:val="000000"/>
          <w:sz w:val="24"/>
          <w:szCs w:val="24"/>
          <w:shd w:val="clear" w:color="auto" w:fill="FFFFFF"/>
        </w:rPr>
        <w:t xml:space="preserve">Şahıs Şirketleri (İnşaat ve bayındırlık </w:t>
      </w:r>
      <w:proofErr w:type="gramStart"/>
      <w:r w:rsidRPr="0005185B">
        <w:rPr>
          <w:rFonts w:ascii="Times New Roman" w:hAnsi="Times New Roman" w:cs="Times New Roman"/>
          <w:i/>
          <w:color w:val="000000"/>
          <w:sz w:val="24"/>
          <w:szCs w:val="24"/>
          <w:shd w:val="clear" w:color="auto" w:fill="FFFFFF"/>
        </w:rPr>
        <w:t>müteahhitleri -</w:t>
      </w:r>
      <w:proofErr w:type="gramEnd"/>
      <w:r w:rsidRPr="0005185B">
        <w:rPr>
          <w:rFonts w:ascii="Times New Roman" w:hAnsi="Times New Roman" w:cs="Times New Roman"/>
          <w:i/>
          <w:color w:val="000000"/>
          <w:sz w:val="24"/>
          <w:szCs w:val="24"/>
          <w:shd w:val="clear" w:color="auto" w:fill="FFFFFF"/>
        </w:rPr>
        <w:t xml:space="preserve"> Karayolu taşımacılığı – Emlakçı- Genel Ticaret – Hizmet, Perakende satıcılar ... İthalat / İhracat faaliyetleri yürüten işletmeler):</w:t>
      </w:r>
    </w:p>
    <w:p w14:paraId="05437D95"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lang w:val="en-US"/>
        </w:rPr>
      </w:pPr>
      <w:r w:rsidRPr="0005185B">
        <w:rPr>
          <w:rFonts w:ascii="Times New Roman" w:hAnsi="Times New Roman" w:cs="Times New Roman"/>
          <w:sz w:val="24"/>
          <w:szCs w:val="24"/>
        </w:rPr>
        <w:t xml:space="preserve">Kimlik </w:t>
      </w:r>
      <w:proofErr w:type="spellStart"/>
      <w:r w:rsidRPr="0005185B">
        <w:rPr>
          <w:rFonts w:ascii="Times New Roman" w:hAnsi="Times New Roman" w:cs="Times New Roman"/>
          <w:sz w:val="24"/>
          <w:szCs w:val="24"/>
          <w:lang w:val="en-US"/>
        </w:rPr>
        <w:t>belgesi</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veya</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pasaport</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fotokopisi</w:t>
      </w:r>
      <w:proofErr w:type="spellEnd"/>
    </w:p>
    <w:p w14:paraId="09357780"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lang w:val="en-US"/>
        </w:rPr>
      </w:pPr>
      <w:proofErr w:type="spellStart"/>
      <w:r w:rsidRPr="0005185B">
        <w:rPr>
          <w:rFonts w:ascii="Times New Roman" w:hAnsi="Times New Roman" w:cs="Times New Roman"/>
          <w:sz w:val="24"/>
          <w:szCs w:val="24"/>
          <w:lang w:val="en-US"/>
        </w:rPr>
        <w:t>Vatandaşlık</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belgesi</w:t>
      </w:r>
      <w:proofErr w:type="spellEnd"/>
    </w:p>
    <w:p w14:paraId="63363015"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lang w:val="en-US"/>
        </w:rPr>
      </w:pPr>
      <w:proofErr w:type="spellStart"/>
      <w:r w:rsidRPr="0005185B">
        <w:rPr>
          <w:rFonts w:ascii="Times New Roman" w:hAnsi="Times New Roman" w:cs="Times New Roman"/>
          <w:sz w:val="24"/>
          <w:szCs w:val="24"/>
          <w:lang w:val="en-US"/>
        </w:rPr>
        <w:t>İkametgâh</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belgesi</w:t>
      </w:r>
      <w:proofErr w:type="spellEnd"/>
    </w:p>
    <w:p w14:paraId="30DF7384"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lang w:val="en-US"/>
        </w:rPr>
      </w:pPr>
      <w:proofErr w:type="spellStart"/>
      <w:r w:rsidRPr="0005185B">
        <w:rPr>
          <w:rFonts w:ascii="Times New Roman" w:hAnsi="Times New Roman" w:cs="Times New Roman"/>
          <w:sz w:val="24"/>
          <w:szCs w:val="24"/>
          <w:lang w:val="en-US"/>
        </w:rPr>
        <w:t>Doğum</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Sertifikası</w:t>
      </w:r>
      <w:proofErr w:type="spellEnd"/>
    </w:p>
    <w:p w14:paraId="075F5949"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lang w:val="en-US"/>
        </w:rPr>
      </w:pPr>
      <w:proofErr w:type="spellStart"/>
      <w:r w:rsidRPr="0005185B">
        <w:rPr>
          <w:rFonts w:ascii="Times New Roman" w:hAnsi="Times New Roman" w:cs="Times New Roman"/>
          <w:sz w:val="24"/>
          <w:szCs w:val="24"/>
          <w:lang w:val="en-US"/>
        </w:rPr>
        <w:t>Evlilik</w:t>
      </w:r>
      <w:proofErr w:type="spellEnd"/>
      <w:r w:rsidRPr="0005185B">
        <w:rPr>
          <w:rFonts w:ascii="Times New Roman" w:hAnsi="Times New Roman" w:cs="Times New Roman"/>
          <w:sz w:val="24"/>
          <w:szCs w:val="24"/>
          <w:lang w:val="en-US"/>
        </w:rPr>
        <w:t xml:space="preserve"> </w:t>
      </w:r>
      <w:proofErr w:type="spellStart"/>
      <w:r w:rsidRPr="0005185B">
        <w:rPr>
          <w:rFonts w:ascii="Times New Roman" w:hAnsi="Times New Roman" w:cs="Times New Roman"/>
          <w:sz w:val="24"/>
          <w:szCs w:val="24"/>
          <w:lang w:val="en-US"/>
        </w:rPr>
        <w:t>Sertifikası</w:t>
      </w:r>
      <w:proofErr w:type="spellEnd"/>
    </w:p>
    <w:p w14:paraId="6FF10030" w14:textId="77777777" w:rsidR="00A83B65" w:rsidRPr="0005185B" w:rsidRDefault="00A83B65" w:rsidP="00A83B65">
      <w:pPr>
        <w:pStyle w:val="ListeParagraf"/>
        <w:numPr>
          <w:ilvl w:val="0"/>
          <w:numId w:val="25"/>
        </w:numPr>
        <w:spacing w:after="0" w:line="240" w:lineRule="auto"/>
        <w:ind w:left="357" w:hanging="357"/>
        <w:rPr>
          <w:rFonts w:ascii="Times New Roman" w:hAnsi="Times New Roman" w:cs="Times New Roman"/>
          <w:sz w:val="24"/>
          <w:szCs w:val="24"/>
        </w:rPr>
      </w:pPr>
      <w:r w:rsidRPr="0005185B">
        <w:rPr>
          <w:rFonts w:ascii="Times New Roman" w:hAnsi="Times New Roman" w:cs="Times New Roman"/>
          <w:sz w:val="24"/>
          <w:szCs w:val="24"/>
          <w:lang w:val="en-US"/>
        </w:rPr>
        <w:t xml:space="preserve">Sabıka </w:t>
      </w:r>
      <w:proofErr w:type="spellStart"/>
      <w:r w:rsidRPr="0005185B">
        <w:rPr>
          <w:rFonts w:ascii="Times New Roman" w:hAnsi="Times New Roman" w:cs="Times New Roman"/>
          <w:sz w:val="24"/>
          <w:szCs w:val="24"/>
          <w:lang w:val="en-US"/>
        </w:rPr>
        <w:t>kaydı</w:t>
      </w:r>
      <w:proofErr w:type="spellEnd"/>
      <w:r w:rsidRPr="0005185B">
        <w:rPr>
          <w:rFonts w:ascii="Times New Roman" w:hAnsi="Times New Roman" w:cs="Times New Roman"/>
          <w:sz w:val="24"/>
          <w:szCs w:val="24"/>
        </w:rPr>
        <w:t xml:space="preserve"> veya beyan</w:t>
      </w:r>
    </w:p>
    <w:p w14:paraId="0BA113E6" w14:textId="77777777" w:rsidR="00A83B65" w:rsidRPr="0005185B" w:rsidRDefault="00A83B65" w:rsidP="00A83B65">
      <w:pPr>
        <w:spacing w:before="240"/>
        <w:jc w:val="both"/>
        <w:rPr>
          <w:rFonts w:ascii="Times New Roman" w:hAnsi="Times New Roman" w:cs="Times New Roman"/>
          <w:sz w:val="24"/>
          <w:szCs w:val="24"/>
        </w:rPr>
      </w:pPr>
      <w:r w:rsidRPr="0005185B">
        <w:rPr>
          <w:rFonts w:ascii="Times New Roman" w:hAnsi="Times New Roman" w:cs="Times New Roman"/>
          <w:sz w:val="24"/>
          <w:szCs w:val="24"/>
        </w:rPr>
        <w:t>Şahıs şirketleri kurma ücretleri:</w:t>
      </w:r>
    </w:p>
    <w:tbl>
      <w:tblPr>
        <w:tblStyle w:val="KlavuzuTablo4-Vurgu5"/>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A83B65" w:rsidRPr="0005185B" w14:paraId="587BC716" w14:textId="77777777" w:rsidTr="00FA1D0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tcBorders>
              <w:top w:val="none" w:sz="0" w:space="0" w:color="auto"/>
              <w:left w:val="none" w:sz="0" w:space="0" w:color="auto"/>
              <w:bottom w:val="none" w:sz="0" w:space="0" w:color="auto"/>
              <w:right w:val="none" w:sz="0" w:space="0" w:color="auto"/>
            </w:tcBorders>
            <w:shd w:val="clear" w:color="auto" w:fill="auto"/>
            <w:noWrap/>
            <w:hideMark/>
          </w:tcPr>
          <w:p w14:paraId="3D8505BE" w14:textId="77777777" w:rsidR="00A83B65" w:rsidRPr="0005185B" w:rsidRDefault="00A83B65" w:rsidP="00FA1D02">
            <w:pPr>
              <w:jc w:val="both"/>
              <w:rPr>
                <w:rFonts w:ascii="Times New Roman" w:eastAsia="Times New Roman" w:hAnsi="Times New Roman" w:cs="Times New Roman"/>
                <w:color w:val="000000" w:themeColor="text1"/>
                <w:sz w:val="24"/>
                <w:szCs w:val="24"/>
                <w:lang w:eastAsia="fr-FR"/>
              </w:rPr>
            </w:pPr>
            <w:r w:rsidRPr="0005185B">
              <w:rPr>
                <w:rFonts w:ascii="Times New Roman" w:eastAsia="Times New Roman" w:hAnsi="Times New Roman" w:cs="Times New Roman"/>
                <w:color w:val="000000" w:themeColor="text1"/>
                <w:sz w:val="24"/>
                <w:szCs w:val="24"/>
                <w:lang w:eastAsia="fr-FR"/>
              </w:rPr>
              <w:t>Faaliyet Türü</w:t>
            </w:r>
          </w:p>
        </w:tc>
        <w:tc>
          <w:tcPr>
            <w:tcW w:w="2977" w:type="dxa"/>
            <w:tcBorders>
              <w:top w:val="none" w:sz="0" w:space="0" w:color="auto"/>
              <w:left w:val="none" w:sz="0" w:space="0" w:color="auto"/>
              <w:bottom w:val="none" w:sz="0" w:space="0" w:color="auto"/>
              <w:right w:val="none" w:sz="0" w:space="0" w:color="auto"/>
            </w:tcBorders>
            <w:shd w:val="clear" w:color="auto" w:fill="auto"/>
            <w:noWrap/>
            <w:hideMark/>
          </w:tcPr>
          <w:p w14:paraId="333A23CA" w14:textId="77777777" w:rsidR="00A83B65" w:rsidRPr="0005185B" w:rsidRDefault="00A83B65" w:rsidP="00FA1D0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fr-FR"/>
              </w:rPr>
            </w:pPr>
            <w:r w:rsidRPr="0005185B">
              <w:rPr>
                <w:rFonts w:ascii="Times New Roman" w:eastAsia="Times New Roman" w:hAnsi="Times New Roman" w:cs="Times New Roman"/>
                <w:color w:val="000000" w:themeColor="text1"/>
                <w:sz w:val="24"/>
                <w:szCs w:val="24"/>
                <w:lang w:eastAsia="fr-FR"/>
              </w:rPr>
              <w:t>Ücret (FCFA)</w:t>
            </w:r>
          </w:p>
        </w:tc>
      </w:tr>
      <w:tr w:rsidR="00A83B65" w:rsidRPr="0005185B" w14:paraId="72B8A9C0" w14:textId="77777777" w:rsidTr="00FA1D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shd w:val="clear" w:color="auto" w:fill="auto"/>
            <w:noWrap/>
            <w:hideMark/>
          </w:tcPr>
          <w:p w14:paraId="1F917481" w14:textId="77777777" w:rsidR="00A83B65" w:rsidRPr="0005185B" w:rsidRDefault="00A83B65" w:rsidP="00FA1D02">
            <w:pPr>
              <w:jc w:val="both"/>
              <w:rPr>
                <w:rFonts w:ascii="Times New Roman" w:eastAsia="Times New Roman" w:hAnsi="Times New Roman" w:cs="Times New Roman"/>
                <w:b w:val="0"/>
                <w:color w:val="000000" w:themeColor="text1"/>
                <w:sz w:val="24"/>
                <w:szCs w:val="24"/>
                <w:lang w:val="en-US" w:eastAsia="fr-FR"/>
              </w:rPr>
            </w:pPr>
            <w:r w:rsidRPr="0005185B">
              <w:rPr>
                <w:rFonts w:ascii="Times New Roman" w:eastAsia="Times New Roman" w:hAnsi="Times New Roman" w:cs="Times New Roman"/>
                <w:b w:val="0"/>
                <w:color w:val="000000" w:themeColor="text1"/>
                <w:sz w:val="24"/>
                <w:szCs w:val="24"/>
                <w:lang w:val="en-US" w:eastAsia="fr-FR"/>
              </w:rPr>
              <w:t xml:space="preserve">Genel Ticaret, Hizmet Faaliyetleri, </w:t>
            </w:r>
            <w:proofErr w:type="spellStart"/>
            <w:r w:rsidRPr="0005185B">
              <w:rPr>
                <w:rFonts w:ascii="Times New Roman" w:eastAsia="Times New Roman" w:hAnsi="Times New Roman" w:cs="Times New Roman"/>
                <w:b w:val="0"/>
                <w:color w:val="000000" w:themeColor="text1"/>
                <w:sz w:val="24"/>
                <w:szCs w:val="24"/>
                <w:lang w:val="en-US" w:eastAsia="fr-FR"/>
              </w:rPr>
              <w:t>Perakende</w:t>
            </w:r>
            <w:proofErr w:type="spellEnd"/>
            <w:r w:rsidRPr="0005185B">
              <w:rPr>
                <w:rFonts w:ascii="Times New Roman" w:eastAsia="Times New Roman" w:hAnsi="Times New Roman" w:cs="Times New Roman"/>
                <w:b w:val="0"/>
                <w:color w:val="000000" w:themeColor="text1"/>
                <w:sz w:val="24"/>
                <w:szCs w:val="24"/>
                <w:lang w:val="en-US" w:eastAsia="fr-FR"/>
              </w:rPr>
              <w:t xml:space="preserve"> Ticaret</w:t>
            </w:r>
          </w:p>
        </w:tc>
        <w:tc>
          <w:tcPr>
            <w:tcW w:w="2977" w:type="dxa"/>
            <w:shd w:val="clear" w:color="auto" w:fill="auto"/>
            <w:noWrap/>
            <w:hideMark/>
          </w:tcPr>
          <w:p w14:paraId="2A2F46B7" w14:textId="77777777" w:rsidR="00A83B65" w:rsidRPr="0005185B" w:rsidRDefault="00A83B65" w:rsidP="00FA1D0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fr-FR"/>
              </w:rPr>
            </w:pPr>
            <w:r w:rsidRPr="0005185B">
              <w:rPr>
                <w:rFonts w:ascii="Times New Roman" w:eastAsia="Times New Roman" w:hAnsi="Times New Roman" w:cs="Times New Roman"/>
                <w:color w:val="000000" w:themeColor="text1"/>
                <w:sz w:val="24"/>
                <w:szCs w:val="24"/>
                <w:lang w:eastAsia="fr-FR"/>
              </w:rPr>
              <w:t>8.000</w:t>
            </w:r>
          </w:p>
        </w:tc>
      </w:tr>
      <w:tr w:rsidR="00A83B65" w:rsidRPr="0005185B" w14:paraId="0739847C" w14:textId="77777777" w:rsidTr="00FA1D02">
        <w:trPr>
          <w:trHeight w:val="300"/>
        </w:trPr>
        <w:tc>
          <w:tcPr>
            <w:cnfStyle w:val="001000000000" w:firstRow="0" w:lastRow="0" w:firstColumn="1" w:lastColumn="0" w:oddVBand="0" w:evenVBand="0" w:oddHBand="0" w:evenHBand="0" w:firstRowFirstColumn="0" w:firstRowLastColumn="0" w:lastRowFirstColumn="0" w:lastRowLastColumn="0"/>
            <w:tcW w:w="5807" w:type="dxa"/>
            <w:noWrap/>
            <w:hideMark/>
          </w:tcPr>
          <w:p w14:paraId="315531B2" w14:textId="77777777" w:rsidR="00A83B65" w:rsidRPr="0005185B" w:rsidRDefault="00A83B65" w:rsidP="00FA1D02">
            <w:pPr>
              <w:jc w:val="both"/>
              <w:rPr>
                <w:rFonts w:ascii="Times New Roman" w:eastAsia="Times New Roman" w:hAnsi="Times New Roman" w:cs="Times New Roman"/>
                <w:b w:val="0"/>
                <w:color w:val="000000" w:themeColor="text1"/>
                <w:sz w:val="24"/>
                <w:szCs w:val="24"/>
                <w:lang w:eastAsia="fr-FR"/>
              </w:rPr>
            </w:pPr>
            <w:proofErr w:type="spellStart"/>
            <w:r w:rsidRPr="0005185B">
              <w:rPr>
                <w:rFonts w:ascii="Times New Roman" w:eastAsia="Times New Roman" w:hAnsi="Times New Roman" w:cs="Times New Roman"/>
                <w:b w:val="0"/>
                <w:color w:val="000000" w:themeColor="text1"/>
                <w:sz w:val="24"/>
                <w:szCs w:val="24"/>
                <w:lang w:eastAsia="fr-FR"/>
              </w:rPr>
              <w:t>Ithalat</w:t>
            </w:r>
            <w:proofErr w:type="spellEnd"/>
            <w:r w:rsidRPr="0005185B">
              <w:rPr>
                <w:rFonts w:ascii="Times New Roman" w:eastAsia="Times New Roman" w:hAnsi="Times New Roman" w:cs="Times New Roman"/>
                <w:b w:val="0"/>
                <w:color w:val="000000" w:themeColor="text1"/>
                <w:sz w:val="24"/>
                <w:szCs w:val="24"/>
                <w:lang w:eastAsia="fr-FR"/>
              </w:rPr>
              <w:t>/</w:t>
            </w:r>
            <w:proofErr w:type="spellStart"/>
            <w:r w:rsidRPr="0005185B">
              <w:rPr>
                <w:rFonts w:ascii="Times New Roman" w:eastAsia="Times New Roman" w:hAnsi="Times New Roman" w:cs="Times New Roman"/>
                <w:b w:val="0"/>
                <w:color w:val="000000" w:themeColor="text1"/>
                <w:sz w:val="24"/>
                <w:szCs w:val="24"/>
                <w:lang w:eastAsia="fr-FR"/>
              </w:rPr>
              <w:t>Ihracat</w:t>
            </w:r>
            <w:proofErr w:type="spellEnd"/>
            <w:r w:rsidRPr="0005185B">
              <w:rPr>
                <w:rFonts w:ascii="Times New Roman" w:eastAsia="Times New Roman" w:hAnsi="Times New Roman" w:cs="Times New Roman"/>
                <w:b w:val="0"/>
                <w:color w:val="000000" w:themeColor="text1"/>
                <w:sz w:val="24"/>
                <w:szCs w:val="24"/>
                <w:lang w:eastAsia="fr-FR"/>
              </w:rPr>
              <w:t xml:space="preserve"> &amp; Lisanslı Şahıs Şirketleri</w:t>
            </w:r>
          </w:p>
        </w:tc>
        <w:tc>
          <w:tcPr>
            <w:tcW w:w="2977" w:type="dxa"/>
            <w:noWrap/>
            <w:hideMark/>
          </w:tcPr>
          <w:p w14:paraId="2C6058C0" w14:textId="77777777" w:rsidR="00A83B65" w:rsidRPr="0005185B" w:rsidRDefault="00A83B65" w:rsidP="00FA1D0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fr-FR"/>
              </w:rPr>
            </w:pPr>
            <w:r w:rsidRPr="0005185B">
              <w:rPr>
                <w:rFonts w:ascii="Times New Roman" w:eastAsia="Times New Roman" w:hAnsi="Times New Roman" w:cs="Times New Roman"/>
                <w:color w:val="000000" w:themeColor="text1"/>
                <w:sz w:val="24"/>
                <w:szCs w:val="24"/>
                <w:lang w:eastAsia="fr-FR"/>
              </w:rPr>
              <w:t>12.000</w:t>
            </w:r>
          </w:p>
        </w:tc>
      </w:tr>
    </w:tbl>
    <w:p w14:paraId="449C4E81" w14:textId="77777777" w:rsidR="00A83B65" w:rsidRPr="0005185B" w:rsidRDefault="00A83B65" w:rsidP="00A83B65">
      <w:pPr>
        <w:spacing w:after="0"/>
        <w:jc w:val="both"/>
        <w:rPr>
          <w:rFonts w:ascii="Times New Roman" w:hAnsi="Times New Roman" w:cs="Times New Roman"/>
          <w:i/>
          <w:sz w:val="24"/>
          <w:szCs w:val="24"/>
        </w:rPr>
      </w:pPr>
      <w:r w:rsidRPr="0005185B">
        <w:rPr>
          <w:rFonts w:ascii="Times New Roman" w:hAnsi="Times New Roman" w:cs="Times New Roman"/>
          <w:i/>
          <w:sz w:val="24"/>
          <w:szCs w:val="24"/>
        </w:rPr>
        <w:t>*Şahıs şirketi kuruluş sürecine, noter ve vergi dairesi dahil olmamaktadır, prosedürler API-</w:t>
      </w:r>
      <w:proofErr w:type="spellStart"/>
      <w:r w:rsidRPr="0005185B">
        <w:rPr>
          <w:rFonts w:ascii="Times New Roman" w:hAnsi="Times New Roman" w:cs="Times New Roman"/>
          <w:i/>
          <w:sz w:val="24"/>
          <w:szCs w:val="24"/>
        </w:rPr>
        <w:t>MALI’de</w:t>
      </w:r>
      <w:proofErr w:type="spellEnd"/>
      <w:r w:rsidRPr="0005185B">
        <w:rPr>
          <w:rFonts w:ascii="Times New Roman" w:hAnsi="Times New Roman" w:cs="Times New Roman"/>
          <w:i/>
          <w:sz w:val="24"/>
          <w:szCs w:val="24"/>
        </w:rPr>
        <w:t xml:space="preserve"> yapılmaktadır.</w:t>
      </w:r>
    </w:p>
    <w:p w14:paraId="437E1EA5" w14:textId="77777777" w:rsidR="00A83B65" w:rsidRPr="0005185B" w:rsidRDefault="00A83B65" w:rsidP="00887B08">
      <w:pPr>
        <w:pStyle w:val="ListeParagraf"/>
        <w:spacing w:after="0" w:line="240" w:lineRule="auto"/>
        <w:ind w:left="0"/>
        <w:jc w:val="both"/>
        <w:rPr>
          <w:rFonts w:ascii="Times New Roman" w:hAnsi="Times New Roman" w:cs="Times New Roman"/>
          <w:color w:val="000000" w:themeColor="text1"/>
          <w:sz w:val="24"/>
          <w:szCs w:val="24"/>
        </w:rPr>
      </w:pPr>
    </w:p>
    <w:p w14:paraId="715ABA9E" w14:textId="77777777" w:rsidR="00482ABC" w:rsidRPr="0005185B" w:rsidRDefault="004A11D5" w:rsidP="00887B08">
      <w:pPr>
        <w:pStyle w:val="ListeParagraf"/>
        <w:spacing w:after="0" w:line="240" w:lineRule="auto"/>
        <w:ind w:left="0"/>
        <w:jc w:val="both"/>
        <w:rPr>
          <w:rFonts w:ascii="Times New Roman" w:hAnsi="Times New Roman" w:cs="Times New Roman"/>
          <w:b/>
          <w:color w:val="000000" w:themeColor="text1"/>
          <w:sz w:val="24"/>
          <w:szCs w:val="24"/>
          <w:u w:val="single"/>
        </w:rPr>
      </w:pPr>
      <w:r w:rsidRPr="0005185B">
        <w:rPr>
          <w:rFonts w:ascii="Times New Roman" w:hAnsi="Times New Roman" w:cs="Times New Roman"/>
          <w:b/>
          <w:color w:val="000000" w:themeColor="text1"/>
          <w:sz w:val="24"/>
          <w:szCs w:val="24"/>
          <w:u w:val="single"/>
        </w:rPr>
        <w:t xml:space="preserve">c. </w:t>
      </w:r>
      <w:r w:rsidR="00482ABC" w:rsidRPr="0005185B">
        <w:rPr>
          <w:rFonts w:ascii="Times New Roman" w:hAnsi="Times New Roman" w:cs="Times New Roman"/>
          <w:b/>
          <w:color w:val="000000" w:themeColor="text1"/>
          <w:sz w:val="24"/>
          <w:szCs w:val="24"/>
          <w:u w:val="single"/>
        </w:rPr>
        <w:t xml:space="preserve">Vergi </w:t>
      </w:r>
      <w:r w:rsidR="00887B08" w:rsidRPr="0005185B">
        <w:rPr>
          <w:rFonts w:ascii="Times New Roman" w:hAnsi="Times New Roman" w:cs="Times New Roman"/>
          <w:b/>
          <w:color w:val="000000" w:themeColor="text1"/>
          <w:sz w:val="24"/>
          <w:szCs w:val="24"/>
          <w:u w:val="single"/>
        </w:rPr>
        <w:t>U</w:t>
      </w:r>
      <w:r w:rsidR="00482ABC" w:rsidRPr="0005185B">
        <w:rPr>
          <w:rFonts w:ascii="Times New Roman" w:hAnsi="Times New Roman" w:cs="Times New Roman"/>
          <w:b/>
          <w:color w:val="000000" w:themeColor="text1"/>
          <w:sz w:val="24"/>
          <w:szCs w:val="24"/>
          <w:u w:val="single"/>
        </w:rPr>
        <w:t>ygulamaları</w:t>
      </w:r>
    </w:p>
    <w:p w14:paraId="40B64479" w14:textId="77777777" w:rsidR="000C4108" w:rsidRPr="0005185B" w:rsidRDefault="000C4108" w:rsidP="00887B08">
      <w:pPr>
        <w:pStyle w:val="ListeParagraf"/>
        <w:spacing w:after="0" w:line="240" w:lineRule="auto"/>
        <w:ind w:left="0"/>
        <w:jc w:val="both"/>
        <w:rPr>
          <w:rFonts w:ascii="Times New Roman" w:hAnsi="Times New Roman" w:cs="Times New Roman"/>
          <w:b/>
          <w:color w:val="000000" w:themeColor="text1"/>
          <w:sz w:val="24"/>
          <w:szCs w:val="24"/>
          <w:u w:val="single"/>
        </w:rPr>
      </w:pPr>
    </w:p>
    <w:p w14:paraId="79BC252D" w14:textId="77777777" w:rsidR="00A83B65" w:rsidRPr="0005185B" w:rsidRDefault="00A83B65" w:rsidP="00A83B65">
      <w:pPr>
        <w:spacing w:after="0"/>
        <w:jc w:val="both"/>
        <w:rPr>
          <w:rFonts w:ascii="Times New Roman" w:hAnsi="Times New Roman" w:cs="Times New Roman"/>
          <w:b/>
          <w:bCs/>
          <w:sz w:val="24"/>
          <w:szCs w:val="24"/>
          <w:u w:val="single"/>
        </w:rPr>
      </w:pPr>
      <w:r w:rsidRPr="0005185B">
        <w:rPr>
          <w:rFonts w:ascii="Times New Roman" w:hAnsi="Times New Roman" w:cs="Times New Roman"/>
          <w:b/>
          <w:bCs/>
          <w:sz w:val="24"/>
          <w:szCs w:val="24"/>
          <w:u w:val="single"/>
        </w:rPr>
        <w:t xml:space="preserve">Doğrudan vergiler </w:t>
      </w:r>
      <w:r w:rsidRPr="0005185B">
        <w:rPr>
          <w:rFonts w:ascii="Times New Roman" w:hAnsi="Times New Roman" w:cs="Times New Roman"/>
          <w:b/>
          <w:bCs/>
          <w:i/>
          <w:iCs/>
          <w:sz w:val="24"/>
          <w:szCs w:val="24"/>
          <w:u w:val="single"/>
        </w:rPr>
        <w:t>(</w:t>
      </w:r>
      <w:proofErr w:type="spellStart"/>
      <w:r w:rsidRPr="0005185B">
        <w:rPr>
          <w:rFonts w:ascii="Times New Roman" w:hAnsi="Times New Roman" w:cs="Times New Roman"/>
          <w:b/>
          <w:bCs/>
          <w:i/>
          <w:iCs/>
          <w:sz w:val="24"/>
          <w:szCs w:val="24"/>
          <w:u w:val="single"/>
        </w:rPr>
        <w:t>les</w:t>
      </w:r>
      <w:proofErr w:type="spellEnd"/>
      <w:r w:rsidRPr="0005185B">
        <w:rPr>
          <w:rFonts w:ascii="Times New Roman" w:hAnsi="Times New Roman" w:cs="Times New Roman"/>
          <w:b/>
          <w:bCs/>
          <w:i/>
          <w:iCs/>
          <w:sz w:val="24"/>
          <w:szCs w:val="24"/>
          <w:u w:val="single"/>
        </w:rPr>
        <w:t xml:space="preserve"> </w:t>
      </w:r>
      <w:proofErr w:type="spellStart"/>
      <w:r w:rsidRPr="0005185B">
        <w:rPr>
          <w:rFonts w:ascii="Times New Roman" w:hAnsi="Times New Roman" w:cs="Times New Roman"/>
          <w:b/>
          <w:bCs/>
          <w:i/>
          <w:iCs/>
          <w:sz w:val="24"/>
          <w:szCs w:val="24"/>
          <w:u w:val="single"/>
        </w:rPr>
        <w:t>Impôts</w:t>
      </w:r>
      <w:proofErr w:type="spellEnd"/>
      <w:r w:rsidRPr="0005185B">
        <w:rPr>
          <w:rFonts w:ascii="Times New Roman" w:hAnsi="Times New Roman" w:cs="Times New Roman"/>
          <w:b/>
          <w:bCs/>
          <w:i/>
          <w:iCs/>
          <w:sz w:val="24"/>
          <w:szCs w:val="24"/>
          <w:u w:val="single"/>
        </w:rPr>
        <w:t>)</w:t>
      </w:r>
      <w:r w:rsidRPr="0005185B">
        <w:rPr>
          <w:rFonts w:ascii="Times New Roman" w:hAnsi="Times New Roman" w:cs="Times New Roman"/>
          <w:b/>
          <w:bCs/>
          <w:sz w:val="24"/>
          <w:szCs w:val="24"/>
          <w:u w:val="single"/>
        </w:rPr>
        <w:t>:</w:t>
      </w:r>
    </w:p>
    <w:p w14:paraId="41EB3A6A" w14:textId="77777777" w:rsidR="00A83B65" w:rsidRPr="0005185B" w:rsidRDefault="00A83B65" w:rsidP="00A83B65">
      <w:pPr>
        <w:spacing w:after="0"/>
        <w:jc w:val="both"/>
        <w:rPr>
          <w:rFonts w:ascii="Times New Roman" w:hAnsi="Times New Roman" w:cs="Times New Roman"/>
          <w:b/>
          <w:bCs/>
          <w:sz w:val="24"/>
          <w:szCs w:val="24"/>
        </w:rPr>
      </w:pPr>
    </w:p>
    <w:p w14:paraId="782CD324" w14:textId="77777777" w:rsidR="00A83B65" w:rsidRPr="0005185B" w:rsidRDefault="00A83B65" w:rsidP="00A83B65">
      <w:pPr>
        <w:pStyle w:val="ListeParagraf"/>
        <w:numPr>
          <w:ilvl w:val="0"/>
          <w:numId w:val="26"/>
        </w:numPr>
        <w:spacing w:after="0" w:line="278" w:lineRule="auto"/>
        <w:jc w:val="both"/>
        <w:rPr>
          <w:rFonts w:ascii="Times New Roman" w:hAnsi="Times New Roman" w:cs="Times New Roman"/>
          <w:b/>
          <w:bCs/>
          <w:sz w:val="24"/>
          <w:szCs w:val="24"/>
        </w:rPr>
      </w:pPr>
      <w:r w:rsidRPr="0005185B">
        <w:rPr>
          <w:rFonts w:ascii="Times New Roman" w:hAnsi="Times New Roman" w:cs="Times New Roman"/>
          <w:b/>
          <w:bCs/>
          <w:sz w:val="24"/>
          <w:szCs w:val="24"/>
        </w:rPr>
        <w:t>Gelir Vergileri</w:t>
      </w:r>
    </w:p>
    <w:p w14:paraId="6AACF5BA" w14:textId="77777777" w:rsidR="00A83B65" w:rsidRPr="0005185B" w:rsidRDefault="00A83B65" w:rsidP="00A83B65">
      <w:pPr>
        <w:pStyle w:val="ListeParagraf"/>
        <w:spacing w:after="0"/>
        <w:ind w:left="1065"/>
        <w:jc w:val="both"/>
        <w:rPr>
          <w:rFonts w:ascii="Times New Roman" w:hAnsi="Times New Roman" w:cs="Times New Roman"/>
          <w:b/>
          <w:bCs/>
          <w:sz w:val="24"/>
          <w:szCs w:val="24"/>
        </w:rPr>
      </w:pPr>
    </w:p>
    <w:p w14:paraId="085BBEE9" w14:textId="77777777" w:rsidR="00A83B65" w:rsidRPr="0005185B" w:rsidRDefault="00A83B65" w:rsidP="00A83B65">
      <w:pPr>
        <w:pStyle w:val="ListeParagraf"/>
        <w:numPr>
          <w:ilvl w:val="1"/>
          <w:numId w:val="27"/>
        </w:numPr>
        <w:spacing w:after="0" w:line="278" w:lineRule="auto"/>
        <w:jc w:val="both"/>
        <w:rPr>
          <w:rFonts w:ascii="Times New Roman" w:hAnsi="Times New Roman" w:cs="Times New Roman"/>
          <w:b/>
          <w:bCs/>
          <w:sz w:val="24"/>
          <w:szCs w:val="24"/>
        </w:rPr>
      </w:pPr>
      <w:r w:rsidRPr="0005185B">
        <w:rPr>
          <w:rFonts w:ascii="Times New Roman" w:hAnsi="Times New Roman" w:cs="Times New Roman"/>
          <w:b/>
          <w:bCs/>
          <w:sz w:val="24"/>
          <w:szCs w:val="24"/>
        </w:rPr>
        <w:t xml:space="preserve"> Bordro Vergisi </w:t>
      </w:r>
      <w:r w:rsidRPr="0005185B">
        <w:rPr>
          <w:rFonts w:ascii="Times New Roman" w:hAnsi="Times New Roman" w:cs="Times New Roman"/>
          <w:b/>
          <w:bCs/>
          <w:i/>
          <w:iCs/>
          <w:sz w:val="24"/>
          <w:szCs w:val="24"/>
        </w:rPr>
        <w:t>(</w:t>
      </w:r>
      <w:proofErr w:type="spellStart"/>
      <w:r w:rsidRPr="0005185B">
        <w:rPr>
          <w:rFonts w:ascii="Times New Roman" w:hAnsi="Times New Roman" w:cs="Times New Roman"/>
          <w:b/>
          <w:bCs/>
          <w:i/>
          <w:iCs/>
          <w:sz w:val="24"/>
          <w:szCs w:val="24"/>
        </w:rPr>
        <w:t>Impot</w:t>
      </w:r>
      <w:proofErr w:type="spellEnd"/>
      <w:r w:rsidRPr="0005185B">
        <w:rPr>
          <w:rFonts w:ascii="Times New Roman" w:hAnsi="Times New Roman" w:cs="Times New Roman"/>
          <w:b/>
          <w:bCs/>
          <w:i/>
          <w:iCs/>
          <w:sz w:val="24"/>
          <w:szCs w:val="24"/>
        </w:rPr>
        <w:t xml:space="preserve"> sur </w:t>
      </w:r>
      <w:proofErr w:type="spellStart"/>
      <w:r w:rsidRPr="0005185B">
        <w:rPr>
          <w:rFonts w:ascii="Times New Roman" w:hAnsi="Times New Roman" w:cs="Times New Roman"/>
          <w:b/>
          <w:bCs/>
          <w:i/>
          <w:iCs/>
          <w:sz w:val="24"/>
          <w:szCs w:val="24"/>
        </w:rPr>
        <w:t>les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Traitements</w:t>
      </w:r>
      <w:proofErr w:type="spellEnd"/>
      <w:r w:rsidRPr="0005185B">
        <w:rPr>
          <w:rFonts w:ascii="Times New Roman" w:hAnsi="Times New Roman" w:cs="Times New Roman"/>
          <w:b/>
          <w:bCs/>
          <w:i/>
          <w:iCs/>
          <w:sz w:val="24"/>
          <w:szCs w:val="24"/>
        </w:rPr>
        <w:t xml:space="preserve"> et </w:t>
      </w:r>
      <w:proofErr w:type="spellStart"/>
      <w:r w:rsidRPr="0005185B">
        <w:rPr>
          <w:rFonts w:ascii="Times New Roman" w:hAnsi="Times New Roman" w:cs="Times New Roman"/>
          <w:b/>
          <w:bCs/>
          <w:i/>
          <w:iCs/>
          <w:sz w:val="24"/>
          <w:szCs w:val="24"/>
        </w:rPr>
        <w:t>Salaires</w:t>
      </w:r>
      <w:proofErr w:type="spellEnd"/>
      <w:r w:rsidRPr="0005185B">
        <w:rPr>
          <w:rFonts w:ascii="Times New Roman" w:hAnsi="Times New Roman" w:cs="Times New Roman"/>
          <w:b/>
          <w:bCs/>
          <w:i/>
          <w:iCs/>
          <w:sz w:val="24"/>
          <w:szCs w:val="24"/>
        </w:rPr>
        <w:t>) (ITS)</w:t>
      </w:r>
    </w:p>
    <w:p w14:paraId="42B7980F" w14:textId="77777777" w:rsidR="00A83B65" w:rsidRPr="0005185B" w:rsidRDefault="00A83B65" w:rsidP="00A83B65">
      <w:pPr>
        <w:spacing w:line="240" w:lineRule="auto"/>
        <w:ind w:left="1065"/>
        <w:contextualSpacing/>
        <w:rPr>
          <w:rFonts w:ascii="Times New Roman" w:eastAsia="Arial Unicode MS" w:hAnsi="Times New Roman" w:cs="Times New Roman"/>
          <w:sz w:val="24"/>
          <w:szCs w:val="24"/>
        </w:rPr>
      </w:pPr>
    </w:p>
    <w:p w14:paraId="18513FC2" w14:textId="77777777" w:rsidR="00A83B65" w:rsidRPr="0005185B" w:rsidRDefault="00A83B65" w:rsidP="00A83B65">
      <w:pPr>
        <w:spacing w:line="240" w:lineRule="auto"/>
        <w:ind w:left="1065"/>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Kamu ve özel işverenler tarafından doğrudan veya bir üçüncü taraf aracılığıyla yıl içinde çalışanlara ödenen tüm tutarlara bordro vergisi uygulanır.</w:t>
      </w:r>
    </w:p>
    <w:p w14:paraId="0007B3D2" w14:textId="77777777" w:rsidR="00A83B65" w:rsidRPr="0005185B" w:rsidRDefault="00A83B65" w:rsidP="00A83B65">
      <w:pPr>
        <w:spacing w:line="240" w:lineRule="auto"/>
        <w:ind w:left="1065"/>
        <w:contextualSpacing/>
        <w:jc w:val="both"/>
        <w:rPr>
          <w:rFonts w:ascii="Times New Roman" w:eastAsia="Arial Unicode MS" w:hAnsi="Times New Roman" w:cs="Times New Roman"/>
          <w:sz w:val="24"/>
          <w:szCs w:val="24"/>
        </w:rPr>
      </w:pPr>
    </w:p>
    <w:p w14:paraId="428A378F" w14:textId="77777777" w:rsidR="00A83B65" w:rsidRPr="0005185B" w:rsidRDefault="00A83B65" w:rsidP="00A83B65">
      <w:pPr>
        <w:spacing w:line="240" w:lineRule="auto"/>
        <w:ind w:left="1065"/>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1 Temmuz 2015 tarihi itibariyle vergilendirilebilir gelire (FCFA) uygulanan oranlar her bir gelir grubu için aşağıdaki gibi belirlenmiştir:</w:t>
      </w:r>
    </w:p>
    <w:p w14:paraId="4B825299" w14:textId="77777777" w:rsidR="00A83B65" w:rsidRPr="0005185B" w:rsidRDefault="00A83B65" w:rsidP="00A83B65">
      <w:pPr>
        <w:spacing w:line="240" w:lineRule="auto"/>
        <w:ind w:left="1800"/>
        <w:contextualSpacing/>
        <w:rPr>
          <w:rFonts w:ascii="Times New Roman" w:eastAsia="Arial Unicode MS" w:hAnsi="Times New Roman" w:cs="Times New Roman"/>
          <w:sz w:val="24"/>
          <w:szCs w:val="24"/>
        </w:rPr>
      </w:pPr>
    </w:p>
    <w:p w14:paraId="61A7A367" w14:textId="77777777" w:rsidR="00A83B65" w:rsidRPr="0005185B" w:rsidRDefault="00A83B65" w:rsidP="00A83B65">
      <w:pPr>
        <w:spacing w:line="240" w:lineRule="auto"/>
        <w:ind w:left="1092" w:firstLine="708"/>
        <w:contextualSpacing/>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0-330.000</w:t>
      </w:r>
      <w:r w:rsidRPr="0005185B">
        <w:rPr>
          <w:rFonts w:ascii="Times New Roman" w:eastAsia="Arial Unicode MS" w:hAnsi="Times New Roman" w:cs="Times New Roman"/>
          <w:sz w:val="24"/>
          <w:szCs w:val="24"/>
        </w:rPr>
        <w:tab/>
      </w:r>
      <w:r w:rsidRPr="0005185B">
        <w:rPr>
          <w:rFonts w:ascii="Times New Roman" w:eastAsia="Arial Unicode MS" w:hAnsi="Times New Roman" w:cs="Times New Roman"/>
          <w:sz w:val="24"/>
          <w:szCs w:val="24"/>
        </w:rPr>
        <w:tab/>
      </w:r>
      <w:r w:rsidRPr="0005185B">
        <w:rPr>
          <w:rFonts w:ascii="Times New Roman" w:eastAsia="Arial Unicode MS" w:hAnsi="Times New Roman" w:cs="Times New Roman"/>
          <w:sz w:val="24"/>
          <w:szCs w:val="24"/>
        </w:rPr>
        <w:tab/>
        <w:t xml:space="preserve">: </w:t>
      </w:r>
      <w:proofErr w:type="gramStart"/>
      <w:r w:rsidRPr="0005185B">
        <w:rPr>
          <w:rFonts w:ascii="Times New Roman" w:eastAsia="Arial Unicode MS" w:hAnsi="Times New Roman" w:cs="Times New Roman"/>
          <w:sz w:val="24"/>
          <w:szCs w:val="24"/>
        </w:rPr>
        <w:t>% 0</w:t>
      </w:r>
      <w:proofErr w:type="gramEnd"/>
    </w:p>
    <w:p w14:paraId="77348EDD" w14:textId="77777777" w:rsidR="00A83B65" w:rsidRPr="0005185B" w:rsidRDefault="00A83B65" w:rsidP="00A83B65">
      <w:pPr>
        <w:spacing w:line="240" w:lineRule="auto"/>
        <w:ind w:left="1800"/>
        <w:contextualSpacing/>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lastRenderedPageBreak/>
        <w:t>330.001-578.400</w:t>
      </w:r>
      <w:r w:rsidRPr="0005185B">
        <w:rPr>
          <w:rFonts w:ascii="Times New Roman" w:eastAsia="Arial Unicode MS" w:hAnsi="Times New Roman" w:cs="Times New Roman"/>
          <w:sz w:val="24"/>
          <w:szCs w:val="24"/>
        </w:rPr>
        <w:tab/>
      </w:r>
      <w:r w:rsidRPr="0005185B">
        <w:rPr>
          <w:rFonts w:ascii="Times New Roman" w:eastAsia="Arial Unicode MS" w:hAnsi="Times New Roman" w:cs="Times New Roman"/>
          <w:sz w:val="24"/>
          <w:szCs w:val="24"/>
        </w:rPr>
        <w:tab/>
        <w:t xml:space="preserve">: </w:t>
      </w:r>
      <w:proofErr w:type="gramStart"/>
      <w:r w:rsidRPr="0005185B">
        <w:rPr>
          <w:rFonts w:ascii="Times New Roman" w:eastAsia="Arial Unicode MS" w:hAnsi="Times New Roman" w:cs="Times New Roman"/>
          <w:sz w:val="24"/>
          <w:szCs w:val="24"/>
        </w:rPr>
        <w:t>% 5</w:t>
      </w:r>
      <w:proofErr w:type="gramEnd"/>
    </w:p>
    <w:p w14:paraId="3659BC6E" w14:textId="6579660E" w:rsidR="00A83B65" w:rsidRPr="0005185B" w:rsidRDefault="00A83B65" w:rsidP="00A83B65">
      <w:pPr>
        <w:spacing w:line="240" w:lineRule="auto"/>
        <w:ind w:left="1800"/>
        <w:contextualSpacing/>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578.401-1.176,400</w:t>
      </w:r>
      <w:r w:rsidRPr="0005185B">
        <w:rPr>
          <w:rFonts w:ascii="Times New Roman" w:eastAsia="Arial Unicode MS" w:hAnsi="Times New Roman" w:cs="Times New Roman"/>
          <w:sz w:val="24"/>
          <w:szCs w:val="24"/>
        </w:rPr>
        <w:tab/>
      </w:r>
      <w:r w:rsidR="00E060BC" w:rsidRPr="0005185B">
        <w:rPr>
          <w:rFonts w:ascii="Times New Roman" w:eastAsia="Arial Unicode MS" w:hAnsi="Times New Roman" w:cs="Times New Roman"/>
          <w:sz w:val="24"/>
          <w:szCs w:val="24"/>
        </w:rPr>
        <w:tab/>
      </w:r>
      <w:r w:rsidRPr="0005185B">
        <w:rPr>
          <w:rFonts w:ascii="Times New Roman" w:eastAsia="Arial Unicode MS" w:hAnsi="Times New Roman" w:cs="Times New Roman"/>
          <w:sz w:val="24"/>
          <w:szCs w:val="24"/>
        </w:rPr>
        <w:t xml:space="preserve">: </w:t>
      </w:r>
      <w:proofErr w:type="gramStart"/>
      <w:r w:rsidRPr="0005185B">
        <w:rPr>
          <w:rFonts w:ascii="Times New Roman" w:eastAsia="Arial Unicode MS" w:hAnsi="Times New Roman" w:cs="Times New Roman"/>
          <w:sz w:val="24"/>
          <w:szCs w:val="24"/>
        </w:rPr>
        <w:t>% 12</w:t>
      </w:r>
      <w:proofErr w:type="gramEnd"/>
    </w:p>
    <w:p w14:paraId="2B9EA373" w14:textId="77777777" w:rsidR="00A83B65" w:rsidRPr="0005185B" w:rsidRDefault="00A83B65" w:rsidP="00A83B65">
      <w:pPr>
        <w:spacing w:line="240" w:lineRule="auto"/>
        <w:ind w:left="1800"/>
        <w:contextualSpacing/>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1.176.001-1.789.733 </w:t>
      </w:r>
      <w:r w:rsidRPr="0005185B">
        <w:rPr>
          <w:rFonts w:ascii="Times New Roman" w:eastAsia="Arial Unicode MS" w:hAnsi="Times New Roman" w:cs="Times New Roman"/>
          <w:sz w:val="24"/>
          <w:szCs w:val="24"/>
        </w:rPr>
        <w:tab/>
        <w:t xml:space="preserve">: </w:t>
      </w:r>
      <w:proofErr w:type="gramStart"/>
      <w:r w:rsidRPr="0005185B">
        <w:rPr>
          <w:rFonts w:ascii="Times New Roman" w:eastAsia="Arial Unicode MS" w:hAnsi="Times New Roman" w:cs="Times New Roman"/>
          <w:sz w:val="24"/>
          <w:szCs w:val="24"/>
        </w:rPr>
        <w:t>% 18</w:t>
      </w:r>
      <w:proofErr w:type="gramEnd"/>
    </w:p>
    <w:p w14:paraId="7FF1444C" w14:textId="77777777" w:rsidR="00A83B65" w:rsidRPr="0005185B" w:rsidRDefault="00A83B65" w:rsidP="00A83B65">
      <w:pPr>
        <w:spacing w:line="240" w:lineRule="auto"/>
        <w:ind w:left="1800"/>
        <w:contextualSpacing/>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1.789.734-2.384.195 </w:t>
      </w:r>
      <w:r w:rsidRPr="0005185B">
        <w:rPr>
          <w:rFonts w:ascii="Times New Roman" w:eastAsia="Arial Unicode MS" w:hAnsi="Times New Roman" w:cs="Times New Roman"/>
          <w:sz w:val="24"/>
          <w:szCs w:val="24"/>
        </w:rPr>
        <w:tab/>
        <w:t xml:space="preserve">: </w:t>
      </w:r>
      <w:proofErr w:type="gramStart"/>
      <w:r w:rsidRPr="0005185B">
        <w:rPr>
          <w:rFonts w:ascii="Times New Roman" w:eastAsia="Arial Unicode MS" w:hAnsi="Times New Roman" w:cs="Times New Roman"/>
          <w:sz w:val="24"/>
          <w:szCs w:val="24"/>
        </w:rPr>
        <w:t>% 26</w:t>
      </w:r>
      <w:proofErr w:type="gramEnd"/>
    </w:p>
    <w:p w14:paraId="65D6096C" w14:textId="77777777" w:rsidR="00A83B65" w:rsidRPr="0005185B" w:rsidRDefault="00A83B65" w:rsidP="00A83B65">
      <w:pPr>
        <w:spacing w:line="240" w:lineRule="auto"/>
        <w:ind w:left="1800"/>
        <w:contextualSpacing/>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2.384.196-3.494.130 </w:t>
      </w:r>
      <w:r w:rsidRPr="0005185B">
        <w:rPr>
          <w:rFonts w:ascii="Times New Roman" w:eastAsia="Arial Unicode MS" w:hAnsi="Times New Roman" w:cs="Times New Roman"/>
          <w:sz w:val="24"/>
          <w:szCs w:val="24"/>
        </w:rPr>
        <w:tab/>
        <w:t xml:space="preserve">: </w:t>
      </w:r>
      <w:proofErr w:type="gramStart"/>
      <w:r w:rsidRPr="0005185B">
        <w:rPr>
          <w:rFonts w:ascii="Times New Roman" w:eastAsia="Arial Unicode MS" w:hAnsi="Times New Roman" w:cs="Times New Roman"/>
          <w:sz w:val="24"/>
          <w:szCs w:val="24"/>
        </w:rPr>
        <w:t>% 31</w:t>
      </w:r>
      <w:proofErr w:type="gramEnd"/>
    </w:p>
    <w:p w14:paraId="5F347123" w14:textId="77777777" w:rsidR="00A83B65" w:rsidRPr="0005185B" w:rsidRDefault="00A83B65" w:rsidP="00A83B65">
      <w:pPr>
        <w:numPr>
          <w:ilvl w:val="2"/>
          <w:numId w:val="28"/>
        </w:numPr>
        <w:spacing w:line="240" w:lineRule="auto"/>
        <w:contextualSpacing/>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 </w:t>
      </w:r>
      <w:proofErr w:type="gramStart"/>
      <w:r w:rsidRPr="0005185B">
        <w:rPr>
          <w:rFonts w:ascii="Times New Roman" w:eastAsia="Arial Unicode MS" w:hAnsi="Times New Roman" w:cs="Times New Roman"/>
          <w:sz w:val="24"/>
          <w:szCs w:val="24"/>
        </w:rPr>
        <w:t>ve</w:t>
      </w:r>
      <w:proofErr w:type="gramEnd"/>
      <w:r w:rsidRPr="0005185B">
        <w:rPr>
          <w:rFonts w:ascii="Times New Roman" w:eastAsia="Arial Unicode MS" w:hAnsi="Times New Roman" w:cs="Times New Roman"/>
          <w:sz w:val="24"/>
          <w:szCs w:val="24"/>
        </w:rPr>
        <w:t xml:space="preserve"> fazlası </w:t>
      </w:r>
      <w:r w:rsidRPr="0005185B">
        <w:rPr>
          <w:rFonts w:ascii="Times New Roman" w:eastAsia="Arial Unicode MS" w:hAnsi="Times New Roman" w:cs="Times New Roman"/>
          <w:sz w:val="24"/>
          <w:szCs w:val="24"/>
        </w:rPr>
        <w:tab/>
        <w:t xml:space="preserve">: </w:t>
      </w:r>
      <w:proofErr w:type="gramStart"/>
      <w:r w:rsidRPr="0005185B">
        <w:rPr>
          <w:rFonts w:ascii="Times New Roman" w:eastAsia="Arial Unicode MS" w:hAnsi="Times New Roman" w:cs="Times New Roman"/>
          <w:sz w:val="24"/>
          <w:szCs w:val="24"/>
        </w:rPr>
        <w:t>% 37</w:t>
      </w:r>
      <w:proofErr w:type="gramEnd"/>
    </w:p>
    <w:p w14:paraId="79E5440C" w14:textId="77777777" w:rsidR="00A83B65" w:rsidRPr="0005185B" w:rsidRDefault="00A83B65" w:rsidP="00A83B65">
      <w:pPr>
        <w:spacing w:line="240" w:lineRule="auto"/>
        <w:ind w:left="708"/>
        <w:contextualSpacing/>
        <w:rPr>
          <w:rFonts w:ascii="Times New Roman" w:eastAsia="Arial Unicode MS" w:hAnsi="Times New Roman" w:cs="Times New Roman"/>
          <w:sz w:val="24"/>
          <w:szCs w:val="24"/>
        </w:rPr>
      </w:pPr>
    </w:p>
    <w:p w14:paraId="6B70759F" w14:textId="77777777" w:rsidR="00A83B65" w:rsidRPr="0005185B" w:rsidRDefault="00A83B65" w:rsidP="00A83B65">
      <w:pPr>
        <w:spacing w:line="240" w:lineRule="auto"/>
        <w:ind w:left="1065"/>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u w:val="single"/>
        </w:rPr>
        <w:t>Asgari Ücret:</w:t>
      </w:r>
    </w:p>
    <w:p w14:paraId="545D38F1" w14:textId="77777777" w:rsidR="00A83B65" w:rsidRPr="0005185B" w:rsidRDefault="00A83B65" w:rsidP="00A83B65">
      <w:pPr>
        <w:spacing w:line="240" w:lineRule="auto"/>
        <w:ind w:left="1065"/>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ab/>
        <w:t>-saatlik ücret</w:t>
      </w:r>
      <w:r w:rsidRPr="0005185B">
        <w:rPr>
          <w:rFonts w:ascii="Times New Roman" w:eastAsia="Arial Unicode MS" w:hAnsi="Times New Roman" w:cs="Times New Roman"/>
          <w:sz w:val="24"/>
          <w:szCs w:val="24"/>
        </w:rPr>
        <w:tab/>
        <w:t>: 230,77 FCFA</w:t>
      </w:r>
    </w:p>
    <w:p w14:paraId="175E49D9" w14:textId="77777777" w:rsidR="00A83B65" w:rsidRPr="0005185B" w:rsidRDefault="00A83B65" w:rsidP="00A83B65">
      <w:pPr>
        <w:spacing w:line="240" w:lineRule="auto"/>
        <w:ind w:left="1065"/>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ab/>
        <w:t>-aylık ücret</w:t>
      </w:r>
      <w:r w:rsidRPr="0005185B">
        <w:rPr>
          <w:rFonts w:ascii="Times New Roman" w:eastAsia="Arial Unicode MS" w:hAnsi="Times New Roman" w:cs="Times New Roman"/>
          <w:sz w:val="24"/>
          <w:szCs w:val="24"/>
        </w:rPr>
        <w:tab/>
        <w:t xml:space="preserve">: 40.000 </w:t>
      </w:r>
      <w:proofErr w:type="spellStart"/>
      <w:r w:rsidRPr="0005185B">
        <w:rPr>
          <w:rFonts w:ascii="Times New Roman" w:eastAsia="Arial Unicode MS" w:hAnsi="Times New Roman" w:cs="Times New Roman"/>
          <w:sz w:val="24"/>
          <w:szCs w:val="24"/>
        </w:rPr>
        <w:t>FCFA’dır</w:t>
      </w:r>
      <w:proofErr w:type="spellEnd"/>
      <w:r w:rsidRPr="0005185B">
        <w:rPr>
          <w:rFonts w:ascii="Times New Roman" w:eastAsia="Arial Unicode MS" w:hAnsi="Times New Roman" w:cs="Times New Roman"/>
          <w:sz w:val="24"/>
          <w:szCs w:val="24"/>
        </w:rPr>
        <w:t>.</w:t>
      </w:r>
    </w:p>
    <w:p w14:paraId="1743CA93" w14:textId="77777777" w:rsidR="00A83B65" w:rsidRPr="0005185B" w:rsidRDefault="00A83B65" w:rsidP="00A83B65">
      <w:pPr>
        <w:spacing w:line="240" w:lineRule="auto"/>
        <w:ind w:left="708"/>
        <w:contextualSpacing/>
        <w:rPr>
          <w:rFonts w:ascii="Times New Roman" w:eastAsia="Arial Unicode MS" w:hAnsi="Times New Roman" w:cs="Times New Roman"/>
          <w:sz w:val="24"/>
          <w:szCs w:val="24"/>
        </w:rPr>
      </w:pPr>
    </w:p>
    <w:p w14:paraId="1EBF1A7C" w14:textId="77777777" w:rsidR="00A83B65" w:rsidRPr="0005185B" w:rsidRDefault="00A83B65" w:rsidP="00A83B65">
      <w:pPr>
        <w:pStyle w:val="ListeParagraf"/>
        <w:numPr>
          <w:ilvl w:val="1"/>
          <w:numId w:val="27"/>
        </w:numPr>
        <w:spacing w:after="0" w:line="240" w:lineRule="auto"/>
        <w:rPr>
          <w:rFonts w:ascii="Times New Roman" w:eastAsia="Arial Unicode MS" w:hAnsi="Times New Roman" w:cs="Times New Roman"/>
          <w:sz w:val="24"/>
          <w:szCs w:val="24"/>
        </w:rPr>
      </w:pPr>
      <w:r w:rsidRPr="0005185B">
        <w:rPr>
          <w:rFonts w:ascii="Times New Roman" w:hAnsi="Times New Roman" w:cs="Times New Roman"/>
          <w:b/>
          <w:bCs/>
          <w:sz w:val="24"/>
          <w:szCs w:val="24"/>
        </w:rPr>
        <w:t xml:space="preserve"> Gayrimenkul Sermaye Gelir Vergisi </w:t>
      </w:r>
      <w:r w:rsidRPr="0005185B">
        <w:rPr>
          <w:rFonts w:ascii="Times New Roman" w:hAnsi="Times New Roman" w:cs="Times New Roman"/>
          <w:b/>
          <w:bCs/>
          <w:i/>
          <w:iCs/>
          <w:sz w:val="24"/>
          <w:szCs w:val="24"/>
        </w:rPr>
        <w:t>(</w:t>
      </w:r>
      <w:proofErr w:type="spellStart"/>
      <w:r w:rsidRPr="0005185B">
        <w:rPr>
          <w:rFonts w:ascii="Times New Roman" w:hAnsi="Times New Roman" w:cs="Times New Roman"/>
          <w:b/>
          <w:bCs/>
          <w:i/>
          <w:iCs/>
          <w:sz w:val="24"/>
          <w:szCs w:val="24"/>
        </w:rPr>
        <w:t>Impot</w:t>
      </w:r>
      <w:proofErr w:type="spellEnd"/>
      <w:r w:rsidRPr="0005185B">
        <w:rPr>
          <w:rFonts w:ascii="Times New Roman" w:hAnsi="Times New Roman" w:cs="Times New Roman"/>
          <w:b/>
          <w:bCs/>
          <w:i/>
          <w:iCs/>
          <w:sz w:val="24"/>
          <w:szCs w:val="24"/>
        </w:rPr>
        <w:t xml:space="preserve"> sur </w:t>
      </w:r>
      <w:proofErr w:type="spellStart"/>
      <w:r w:rsidRPr="0005185B">
        <w:rPr>
          <w:rFonts w:ascii="Times New Roman" w:hAnsi="Times New Roman" w:cs="Times New Roman"/>
          <w:b/>
          <w:bCs/>
          <w:i/>
          <w:iCs/>
          <w:sz w:val="24"/>
          <w:szCs w:val="24"/>
        </w:rPr>
        <w:t>les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revenus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fonciers</w:t>
      </w:r>
      <w:proofErr w:type="spellEnd"/>
      <w:r w:rsidRPr="0005185B">
        <w:rPr>
          <w:rFonts w:ascii="Times New Roman" w:hAnsi="Times New Roman" w:cs="Times New Roman"/>
          <w:b/>
          <w:bCs/>
          <w:i/>
          <w:iCs/>
          <w:sz w:val="24"/>
          <w:szCs w:val="24"/>
        </w:rPr>
        <w:t>) (IRF)</w:t>
      </w:r>
    </w:p>
    <w:p w14:paraId="2467B98D" w14:textId="77777777" w:rsidR="00A83B65" w:rsidRPr="0005185B" w:rsidRDefault="00A83B65" w:rsidP="00A83B65">
      <w:pPr>
        <w:spacing w:after="0" w:line="240" w:lineRule="auto"/>
        <w:ind w:left="1065"/>
        <w:rPr>
          <w:rFonts w:ascii="Times New Roman" w:eastAsia="Arial Unicode MS" w:hAnsi="Times New Roman" w:cs="Times New Roman"/>
          <w:sz w:val="24"/>
          <w:szCs w:val="24"/>
        </w:rPr>
      </w:pPr>
    </w:p>
    <w:p w14:paraId="3A461A09"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Gayrimenkullerden elde edilen gelirlere uygulanan vergi türüdür.  Vergi oranı kalıcı veya yarı kalıcı binalarda %12’i, diğer binalarda ise %8’dir.</w:t>
      </w:r>
    </w:p>
    <w:p w14:paraId="2E618D82" w14:textId="77777777" w:rsidR="00A83B65" w:rsidRPr="0005185B" w:rsidRDefault="00A83B65" w:rsidP="00A83B65">
      <w:pPr>
        <w:spacing w:after="0"/>
        <w:jc w:val="both"/>
        <w:rPr>
          <w:rFonts w:ascii="Times New Roman" w:hAnsi="Times New Roman" w:cs="Times New Roman"/>
          <w:b/>
          <w:bCs/>
          <w:sz w:val="24"/>
          <w:szCs w:val="24"/>
        </w:rPr>
      </w:pPr>
    </w:p>
    <w:p w14:paraId="6F7E7D94" w14:textId="77777777" w:rsidR="00A83B65" w:rsidRPr="0005185B" w:rsidRDefault="00A83B65" w:rsidP="00A83B65">
      <w:pPr>
        <w:pStyle w:val="ListeParagraf"/>
        <w:numPr>
          <w:ilvl w:val="1"/>
          <w:numId w:val="27"/>
        </w:numPr>
        <w:spacing w:after="0" w:line="240" w:lineRule="auto"/>
        <w:jc w:val="both"/>
        <w:rPr>
          <w:rFonts w:ascii="Times New Roman" w:hAnsi="Times New Roman" w:cs="Times New Roman"/>
          <w:b/>
          <w:bCs/>
          <w:i/>
          <w:iCs/>
          <w:sz w:val="24"/>
          <w:szCs w:val="24"/>
        </w:rPr>
      </w:pPr>
      <w:r w:rsidRPr="0005185B">
        <w:rPr>
          <w:rFonts w:ascii="Times New Roman" w:hAnsi="Times New Roman" w:cs="Times New Roman"/>
          <w:b/>
          <w:bCs/>
          <w:sz w:val="24"/>
          <w:szCs w:val="24"/>
        </w:rPr>
        <w:t xml:space="preserve"> Menkul Kıymetler Gelir Vergisi </w:t>
      </w:r>
      <w:r w:rsidRPr="0005185B">
        <w:rPr>
          <w:rFonts w:ascii="Times New Roman" w:hAnsi="Times New Roman" w:cs="Times New Roman"/>
          <w:b/>
          <w:bCs/>
          <w:i/>
          <w:iCs/>
          <w:sz w:val="24"/>
          <w:szCs w:val="24"/>
        </w:rPr>
        <w:t>(</w:t>
      </w:r>
      <w:proofErr w:type="spellStart"/>
      <w:r w:rsidRPr="0005185B">
        <w:rPr>
          <w:rFonts w:ascii="Times New Roman" w:hAnsi="Times New Roman" w:cs="Times New Roman"/>
          <w:b/>
          <w:bCs/>
          <w:i/>
          <w:iCs/>
          <w:sz w:val="24"/>
          <w:szCs w:val="24"/>
        </w:rPr>
        <w:t>L’impôt</w:t>
      </w:r>
      <w:proofErr w:type="spellEnd"/>
      <w:r w:rsidRPr="0005185B">
        <w:rPr>
          <w:rFonts w:ascii="Times New Roman" w:hAnsi="Times New Roman" w:cs="Times New Roman"/>
          <w:b/>
          <w:bCs/>
          <w:i/>
          <w:iCs/>
          <w:sz w:val="24"/>
          <w:szCs w:val="24"/>
        </w:rPr>
        <w:t xml:space="preserve"> sur </w:t>
      </w:r>
      <w:proofErr w:type="spellStart"/>
      <w:r w:rsidRPr="0005185B">
        <w:rPr>
          <w:rFonts w:ascii="Times New Roman" w:hAnsi="Times New Roman" w:cs="Times New Roman"/>
          <w:b/>
          <w:bCs/>
          <w:i/>
          <w:iCs/>
          <w:sz w:val="24"/>
          <w:szCs w:val="24"/>
        </w:rPr>
        <w:t>les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revenus</w:t>
      </w:r>
      <w:proofErr w:type="spellEnd"/>
      <w:r w:rsidRPr="0005185B">
        <w:rPr>
          <w:rFonts w:ascii="Times New Roman" w:hAnsi="Times New Roman" w:cs="Times New Roman"/>
          <w:b/>
          <w:bCs/>
          <w:i/>
          <w:iCs/>
          <w:sz w:val="24"/>
          <w:szCs w:val="24"/>
        </w:rPr>
        <w:t xml:space="preserve"> de </w:t>
      </w:r>
      <w:proofErr w:type="spellStart"/>
      <w:r w:rsidRPr="0005185B">
        <w:rPr>
          <w:rFonts w:ascii="Times New Roman" w:hAnsi="Times New Roman" w:cs="Times New Roman"/>
          <w:b/>
          <w:bCs/>
          <w:i/>
          <w:iCs/>
          <w:sz w:val="24"/>
          <w:szCs w:val="24"/>
        </w:rPr>
        <w:t>valeurs</w:t>
      </w:r>
      <w:proofErr w:type="spellEnd"/>
      <w:r w:rsidRPr="0005185B">
        <w:rPr>
          <w:rFonts w:ascii="Times New Roman" w:hAnsi="Times New Roman" w:cs="Times New Roman"/>
          <w:b/>
          <w:bCs/>
          <w:i/>
          <w:iCs/>
          <w:sz w:val="24"/>
          <w:szCs w:val="24"/>
        </w:rPr>
        <w:t xml:space="preserve"> </w:t>
      </w:r>
      <w:proofErr w:type="spellStart"/>
      <w:proofErr w:type="gramStart"/>
      <w:r w:rsidRPr="0005185B">
        <w:rPr>
          <w:rFonts w:ascii="Times New Roman" w:hAnsi="Times New Roman" w:cs="Times New Roman"/>
          <w:b/>
          <w:bCs/>
          <w:i/>
          <w:iCs/>
          <w:sz w:val="24"/>
          <w:szCs w:val="24"/>
        </w:rPr>
        <w:t>mobilières</w:t>
      </w:r>
      <w:proofErr w:type="spellEnd"/>
      <w:r w:rsidRPr="0005185B">
        <w:rPr>
          <w:rFonts w:ascii="Times New Roman" w:hAnsi="Times New Roman" w:cs="Times New Roman"/>
          <w:b/>
          <w:bCs/>
          <w:i/>
          <w:iCs/>
          <w:sz w:val="24"/>
          <w:szCs w:val="24"/>
        </w:rPr>
        <w:t>)(</w:t>
      </w:r>
      <w:proofErr w:type="gramEnd"/>
      <w:r w:rsidRPr="0005185B">
        <w:rPr>
          <w:rFonts w:ascii="Times New Roman" w:hAnsi="Times New Roman" w:cs="Times New Roman"/>
          <w:b/>
          <w:bCs/>
          <w:i/>
          <w:iCs/>
          <w:sz w:val="24"/>
          <w:szCs w:val="24"/>
        </w:rPr>
        <w:t>IRVM)</w:t>
      </w:r>
    </w:p>
    <w:p w14:paraId="62A4904C" w14:textId="77777777" w:rsidR="00A83B65" w:rsidRPr="0005185B" w:rsidRDefault="00A83B65" w:rsidP="00A83B65">
      <w:pPr>
        <w:spacing w:after="0"/>
        <w:jc w:val="both"/>
        <w:rPr>
          <w:rFonts w:ascii="Times New Roman" w:hAnsi="Times New Roman" w:cs="Times New Roman"/>
          <w:b/>
          <w:bCs/>
          <w:sz w:val="24"/>
          <w:szCs w:val="24"/>
        </w:rPr>
      </w:pPr>
    </w:p>
    <w:p w14:paraId="5E40A56D"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Menkul kıymetlerden elde edilen gelirlere uygulanan bir vergi türüdür. </w:t>
      </w:r>
    </w:p>
    <w:p w14:paraId="71171D10"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1EC2E02E"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1) Şirketlerce dağıtılan temettüler için %10. </w:t>
      </w:r>
    </w:p>
    <w:p w14:paraId="351F17CF"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04E1248A"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Kamu Tasarrufları ve Finansal Piyasalar Bölgesel Konseyi (CREPMF) tarafından onaylanan borsa şirketleri tarafından dağıtılan temettülerde bu oran %7'ye düşürülür.</w:t>
      </w:r>
    </w:p>
    <w:p w14:paraId="4C43686C"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5109CA1B"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2) Tahvil getirisi için %6. </w:t>
      </w:r>
    </w:p>
    <w:p w14:paraId="7F9B4399"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027D43F7"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Tahvillerin Devlet veya kamu idareleri ve alt kuruluşları tarafından ihraç edilmesi halinde ve vadesi beş yıldan on yıla kadar olmak kaydıyla bu oran %3'e indirilir. Devlet veya kamu idareleri ve alt kuruluşları tarafından ihraç edilen tahvillerin vadelerinin on yılı geçmesi halinde %6 olan oran %0'a indirilir.</w:t>
      </w:r>
    </w:p>
    <w:p w14:paraId="1AA5061E"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47E866E5"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3) Merkezi Mali'de bulunan veya Mali'de iş yapan şirketler tarafından sözleşmeye bağlanan kredilerle ilgili olarak kıymetli evrakla temsil edilen tahvillerden elde edilen faiz, borç ve diğer gelirler için %13.</w:t>
      </w:r>
    </w:p>
    <w:p w14:paraId="39C0404D"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1F6F8D09"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4)Vadesiz veya vadeli mevduat ve cari hesaplardan faiz, borç ve diğer gelirler için </w:t>
      </w:r>
      <w:proofErr w:type="gramStart"/>
      <w:r w:rsidRPr="0005185B">
        <w:rPr>
          <w:rFonts w:ascii="Times New Roman" w:eastAsia="Arial Unicode MS" w:hAnsi="Times New Roman" w:cs="Times New Roman"/>
          <w:sz w:val="24"/>
          <w:szCs w:val="24"/>
        </w:rPr>
        <w:t>% 9</w:t>
      </w:r>
      <w:proofErr w:type="gramEnd"/>
      <w:r w:rsidRPr="0005185B">
        <w:rPr>
          <w:rFonts w:ascii="Times New Roman" w:eastAsia="Arial Unicode MS" w:hAnsi="Times New Roman" w:cs="Times New Roman"/>
          <w:sz w:val="24"/>
          <w:szCs w:val="24"/>
        </w:rPr>
        <w:t xml:space="preserve"> vergi alınır. </w:t>
      </w:r>
    </w:p>
    <w:p w14:paraId="15825B8D"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44FEFC6D"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5) Alacaklılara ve tahvil sahiplerine ödenen tahsisler için %15.</w:t>
      </w:r>
    </w:p>
    <w:p w14:paraId="0526B107"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3861FB56"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6)Bunların haricindeki tüm menkul kıymet geliri %18’lik vergiye tabidir.</w:t>
      </w:r>
    </w:p>
    <w:p w14:paraId="21F3E903" w14:textId="77777777" w:rsidR="00A83B65" w:rsidRPr="0005185B" w:rsidRDefault="00A83B65" w:rsidP="00A83B65">
      <w:pPr>
        <w:spacing w:after="0"/>
        <w:jc w:val="both"/>
        <w:rPr>
          <w:rFonts w:ascii="Times New Roman" w:hAnsi="Times New Roman" w:cs="Times New Roman"/>
          <w:b/>
          <w:bCs/>
          <w:sz w:val="24"/>
          <w:szCs w:val="24"/>
        </w:rPr>
      </w:pPr>
    </w:p>
    <w:p w14:paraId="253ED89B" w14:textId="77777777" w:rsidR="00A83B65" w:rsidRPr="0005185B" w:rsidRDefault="00A83B65" w:rsidP="00A83B65">
      <w:pPr>
        <w:pStyle w:val="ListeParagraf"/>
        <w:numPr>
          <w:ilvl w:val="1"/>
          <w:numId w:val="27"/>
        </w:numPr>
        <w:spacing w:after="0" w:line="240" w:lineRule="auto"/>
        <w:jc w:val="both"/>
        <w:rPr>
          <w:rFonts w:ascii="Times New Roman" w:hAnsi="Times New Roman" w:cs="Times New Roman"/>
          <w:b/>
          <w:bCs/>
          <w:i/>
          <w:iCs/>
          <w:sz w:val="24"/>
          <w:szCs w:val="24"/>
        </w:rPr>
      </w:pPr>
      <w:r w:rsidRPr="0005185B">
        <w:rPr>
          <w:rFonts w:ascii="Times New Roman" w:hAnsi="Times New Roman" w:cs="Times New Roman"/>
          <w:b/>
          <w:bCs/>
          <w:sz w:val="24"/>
          <w:szCs w:val="24"/>
        </w:rPr>
        <w:t xml:space="preserve"> Sınai ve Ticari Gelir Vergisi </w:t>
      </w:r>
      <w:r w:rsidRPr="0005185B">
        <w:rPr>
          <w:rFonts w:ascii="Times New Roman" w:hAnsi="Times New Roman" w:cs="Times New Roman"/>
          <w:b/>
          <w:bCs/>
          <w:i/>
          <w:iCs/>
          <w:sz w:val="24"/>
          <w:szCs w:val="24"/>
        </w:rPr>
        <w:t>(</w:t>
      </w:r>
      <w:proofErr w:type="spellStart"/>
      <w:r w:rsidRPr="0005185B">
        <w:rPr>
          <w:rFonts w:ascii="Times New Roman" w:hAnsi="Times New Roman" w:cs="Times New Roman"/>
          <w:b/>
          <w:bCs/>
          <w:i/>
          <w:iCs/>
          <w:sz w:val="24"/>
          <w:szCs w:val="24"/>
        </w:rPr>
        <w:t>Impot</w:t>
      </w:r>
      <w:proofErr w:type="spellEnd"/>
      <w:r w:rsidRPr="0005185B">
        <w:rPr>
          <w:rFonts w:ascii="Times New Roman" w:hAnsi="Times New Roman" w:cs="Times New Roman"/>
          <w:b/>
          <w:bCs/>
          <w:i/>
          <w:iCs/>
          <w:sz w:val="24"/>
          <w:szCs w:val="24"/>
        </w:rPr>
        <w:t xml:space="preserve"> sur </w:t>
      </w:r>
      <w:proofErr w:type="spellStart"/>
      <w:r w:rsidRPr="0005185B">
        <w:rPr>
          <w:rFonts w:ascii="Times New Roman" w:hAnsi="Times New Roman" w:cs="Times New Roman"/>
          <w:b/>
          <w:bCs/>
          <w:i/>
          <w:iCs/>
          <w:sz w:val="24"/>
          <w:szCs w:val="24"/>
        </w:rPr>
        <w:t>les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benefices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Industriels</w:t>
      </w:r>
      <w:proofErr w:type="spellEnd"/>
      <w:r w:rsidRPr="0005185B">
        <w:rPr>
          <w:rFonts w:ascii="Times New Roman" w:hAnsi="Times New Roman" w:cs="Times New Roman"/>
          <w:b/>
          <w:bCs/>
          <w:i/>
          <w:iCs/>
          <w:sz w:val="24"/>
          <w:szCs w:val="24"/>
        </w:rPr>
        <w:t xml:space="preserve"> et </w:t>
      </w:r>
      <w:proofErr w:type="spellStart"/>
      <w:r w:rsidRPr="0005185B">
        <w:rPr>
          <w:rFonts w:ascii="Times New Roman" w:hAnsi="Times New Roman" w:cs="Times New Roman"/>
          <w:b/>
          <w:bCs/>
          <w:i/>
          <w:iCs/>
          <w:sz w:val="24"/>
          <w:szCs w:val="24"/>
        </w:rPr>
        <w:t>Commerciaux</w:t>
      </w:r>
      <w:proofErr w:type="spellEnd"/>
      <w:r w:rsidRPr="0005185B">
        <w:rPr>
          <w:rFonts w:ascii="Times New Roman" w:hAnsi="Times New Roman" w:cs="Times New Roman"/>
          <w:b/>
          <w:bCs/>
          <w:i/>
          <w:iCs/>
          <w:sz w:val="24"/>
          <w:szCs w:val="24"/>
        </w:rPr>
        <w:t>)</w:t>
      </w:r>
    </w:p>
    <w:p w14:paraId="770874D8" w14:textId="77777777" w:rsidR="00A83B65" w:rsidRPr="0005185B" w:rsidRDefault="00A83B65" w:rsidP="00A83B65">
      <w:pPr>
        <w:spacing w:after="0"/>
        <w:jc w:val="both"/>
        <w:rPr>
          <w:rFonts w:ascii="Times New Roman" w:hAnsi="Times New Roman" w:cs="Times New Roman"/>
          <w:b/>
          <w:bCs/>
          <w:sz w:val="24"/>
          <w:szCs w:val="24"/>
        </w:rPr>
      </w:pPr>
    </w:p>
    <w:p w14:paraId="1A7767B3" w14:textId="77777777" w:rsidR="00A83B65" w:rsidRPr="0005185B" w:rsidRDefault="00A83B65" w:rsidP="00A83B65">
      <w:pPr>
        <w:spacing w:after="0" w:line="240" w:lineRule="auto"/>
        <w:ind w:left="1134"/>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Sınai ve ticari kârlara uygulanan vergilendirme sistemi 2 rejime dayanmaktadır:</w:t>
      </w:r>
    </w:p>
    <w:p w14:paraId="71D200C9" w14:textId="77777777" w:rsidR="00A83B65" w:rsidRPr="0005185B" w:rsidRDefault="00A83B65" w:rsidP="00A83B65">
      <w:pPr>
        <w:spacing w:after="0" w:line="240" w:lineRule="auto"/>
        <w:ind w:left="1134"/>
        <w:jc w:val="both"/>
        <w:rPr>
          <w:rFonts w:ascii="Times New Roman" w:eastAsia="Arial Unicode MS" w:hAnsi="Times New Roman" w:cs="Times New Roman"/>
          <w:sz w:val="24"/>
          <w:szCs w:val="24"/>
        </w:rPr>
      </w:pPr>
    </w:p>
    <w:p w14:paraId="20751928" w14:textId="77777777" w:rsidR="00A83B65" w:rsidRPr="0005185B" w:rsidRDefault="00A83B65" w:rsidP="00A83B65">
      <w:pPr>
        <w:spacing w:after="0" w:line="240" w:lineRule="auto"/>
        <w:ind w:left="1134"/>
        <w:jc w:val="both"/>
        <w:rPr>
          <w:rFonts w:ascii="Times New Roman" w:eastAsia="Arial Unicode MS" w:hAnsi="Times New Roman" w:cs="Times New Roman"/>
          <w:sz w:val="24"/>
          <w:szCs w:val="24"/>
        </w:rPr>
      </w:pPr>
      <w:r w:rsidRPr="0005185B">
        <w:rPr>
          <w:rFonts w:ascii="Times New Roman" w:eastAsia="Arial Unicode MS" w:hAnsi="Times New Roman" w:cs="Times New Roman"/>
          <w:b/>
          <w:sz w:val="24"/>
          <w:szCs w:val="24"/>
        </w:rPr>
        <w:t>1°</w:t>
      </w:r>
      <w:r w:rsidRPr="0005185B">
        <w:rPr>
          <w:rFonts w:ascii="Times New Roman" w:eastAsia="Arial Unicode MS" w:hAnsi="Times New Roman" w:cs="Times New Roman"/>
          <w:sz w:val="24"/>
          <w:szCs w:val="24"/>
        </w:rPr>
        <w:t xml:space="preserve"> vergi hariç yıllık cirosu 50.000.000 </w:t>
      </w:r>
      <w:proofErr w:type="spellStart"/>
      <w:r w:rsidRPr="0005185B">
        <w:rPr>
          <w:rFonts w:ascii="Times New Roman" w:eastAsia="Arial Unicode MS" w:hAnsi="Times New Roman" w:cs="Times New Roman"/>
          <w:sz w:val="24"/>
          <w:szCs w:val="24"/>
        </w:rPr>
        <w:t>FCFA’dan</w:t>
      </w:r>
      <w:proofErr w:type="spellEnd"/>
      <w:r w:rsidRPr="0005185B">
        <w:rPr>
          <w:rFonts w:ascii="Times New Roman" w:eastAsia="Arial Unicode MS" w:hAnsi="Times New Roman" w:cs="Times New Roman"/>
          <w:sz w:val="24"/>
          <w:szCs w:val="24"/>
        </w:rPr>
        <w:t xml:space="preserve"> az olan şirketlere uygulanan sentetik vergi rejimi;</w:t>
      </w:r>
    </w:p>
    <w:p w14:paraId="4752CA01" w14:textId="77777777" w:rsidR="00A83B65" w:rsidRPr="0005185B" w:rsidRDefault="00A83B65" w:rsidP="00A83B65">
      <w:pPr>
        <w:spacing w:after="0" w:line="240" w:lineRule="auto"/>
        <w:ind w:left="1134"/>
        <w:jc w:val="both"/>
        <w:rPr>
          <w:rFonts w:ascii="Times New Roman" w:eastAsia="Arial Unicode MS" w:hAnsi="Times New Roman" w:cs="Times New Roman"/>
          <w:sz w:val="24"/>
          <w:szCs w:val="24"/>
        </w:rPr>
      </w:pPr>
    </w:p>
    <w:p w14:paraId="4E1C643A" w14:textId="77777777" w:rsidR="00A83B65" w:rsidRPr="0005185B" w:rsidRDefault="00A83B65" w:rsidP="00A83B65">
      <w:pPr>
        <w:spacing w:after="0" w:line="240" w:lineRule="auto"/>
        <w:ind w:left="1134"/>
        <w:jc w:val="both"/>
        <w:rPr>
          <w:rFonts w:ascii="Times New Roman" w:eastAsia="Arial Unicode MS" w:hAnsi="Times New Roman" w:cs="Times New Roman"/>
          <w:sz w:val="24"/>
          <w:szCs w:val="24"/>
        </w:rPr>
      </w:pPr>
      <w:r w:rsidRPr="0005185B">
        <w:rPr>
          <w:rFonts w:ascii="Times New Roman" w:eastAsia="Arial Unicode MS" w:hAnsi="Times New Roman" w:cs="Times New Roman"/>
          <w:b/>
          <w:sz w:val="24"/>
          <w:szCs w:val="24"/>
        </w:rPr>
        <w:t>2°</w:t>
      </w:r>
      <w:r w:rsidRPr="0005185B">
        <w:rPr>
          <w:rFonts w:ascii="Times New Roman" w:eastAsia="Arial Unicode MS" w:hAnsi="Times New Roman" w:cs="Times New Roman"/>
          <w:sz w:val="24"/>
          <w:szCs w:val="24"/>
        </w:rPr>
        <w:t xml:space="preserve"> Reel kar rejimi:</w:t>
      </w:r>
    </w:p>
    <w:p w14:paraId="323DD312" w14:textId="77777777" w:rsidR="00A83B65" w:rsidRPr="0005185B" w:rsidRDefault="00A83B65" w:rsidP="00A83B65">
      <w:pPr>
        <w:spacing w:after="0" w:line="240" w:lineRule="auto"/>
        <w:ind w:left="1701"/>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a) Yıllık cirosu, vergi hariç 50.000.000 FCFA ve üzeri olan vergi </w:t>
      </w:r>
      <w:proofErr w:type="gramStart"/>
      <w:r w:rsidRPr="0005185B">
        <w:rPr>
          <w:rFonts w:ascii="Times New Roman" w:eastAsia="Arial Unicode MS" w:hAnsi="Times New Roman" w:cs="Times New Roman"/>
          <w:sz w:val="24"/>
          <w:szCs w:val="24"/>
        </w:rPr>
        <w:t>mükelleflerine ;</w:t>
      </w:r>
      <w:proofErr w:type="gramEnd"/>
    </w:p>
    <w:p w14:paraId="08D736C1" w14:textId="77777777" w:rsidR="00A83B65" w:rsidRPr="0005185B" w:rsidRDefault="00A83B65" w:rsidP="00A83B65">
      <w:pPr>
        <w:spacing w:after="0" w:line="240" w:lineRule="auto"/>
        <w:ind w:left="1701"/>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b) vergi danışmanları, yeminli muhasebeciler ile Yatırım Kanunu kapsamında kurulmuş şirketlere;</w:t>
      </w:r>
    </w:p>
    <w:p w14:paraId="435C3C17" w14:textId="77777777" w:rsidR="00A83B65" w:rsidRPr="0005185B" w:rsidRDefault="00A83B65" w:rsidP="00A83B65">
      <w:pPr>
        <w:spacing w:after="0" w:line="240" w:lineRule="auto"/>
        <w:ind w:left="1701"/>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c) normalde sentetik vergiye tabi olan ancak reel vergi rejimi seçeneğini kullanan işletmelere uygulanır.</w:t>
      </w:r>
    </w:p>
    <w:p w14:paraId="447A1E1D" w14:textId="77777777" w:rsidR="00A83B65" w:rsidRPr="0005185B" w:rsidRDefault="00A83B65" w:rsidP="00A83B65">
      <w:pPr>
        <w:spacing w:after="0"/>
        <w:jc w:val="both"/>
        <w:rPr>
          <w:rFonts w:ascii="Times New Roman" w:hAnsi="Times New Roman" w:cs="Times New Roman"/>
          <w:b/>
          <w:bCs/>
          <w:sz w:val="24"/>
          <w:szCs w:val="24"/>
        </w:rPr>
      </w:pPr>
    </w:p>
    <w:p w14:paraId="1BE21D9F" w14:textId="77777777" w:rsidR="00A83B65" w:rsidRPr="0005185B" w:rsidRDefault="00A83B65" w:rsidP="00A83B65">
      <w:pPr>
        <w:spacing w:after="0" w:line="240" w:lineRule="auto"/>
        <w:ind w:left="1065"/>
        <w:jc w:val="both"/>
        <w:rPr>
          <w:rFonts w:ascii="Times New Roman" w:hAnsi="Times New Roman" w:cs="Times New Roman"/>
          <w:i/>
          <w:iCs/>
          <w:sz w:val="24"/>
          <w:szCs w:val="24"/>
          <w:u w:val="single"/>
        </w:rPr>
      </w:pPr>
      <w:r w:rsidRPr="0005185B">
        <w:rPr>
          <w:rFonts w:ascii="Times New Roman" w:eastAsia="Arial Unicode MS" w:hAnsi="Times New Roman" w:cs="Times New Roman"/>
          <w:sz w:val="24"/>
          <w:szCs w:val="24"/>
          <w:u w:val="single"/>
        </w:rPr>
        <w:t>1.4.1. Sentetik Vergi Rejimi</w:t>
      </w:r>
      <w:r w:rsidRPr="0005185B">
        <w:rPr>
          <w:rFonts w:ascii="Times New Roman" w:hAnsi="Times New Roman" w:cs="Times New Roman"/>
          <w:i/>
          <w:iCs/>
          <w:sz w:val="24"/>
          <w:szCs w:val="24"/>
          <w:u w:val="single"/>
        </w:rPr>
        <w:t xml:space="preserve"> (Le </w:t>
      </w:r>
      <w:proofErr w:type="spellStart"/>
      <w:r w:rsidRPr="0005185B">
        <w:rPr>
          <w:rFonts w:ascii="Times New Roman" w:hAnsi="Times New Roman" w:cs="Times New Roman"/>
          <w:i/>
          <w:iCs/>
          <w:sz w:val="24"/>
          <w:szCs w:val="24"/>
          <w:u w:val="single"/>
        </w:rPr>
        <w:t>régime</w:t>
      </w:r>
      <w:proofErr w:type="spellEnd"/>
      <w:r w:rsidRPr="0005185B">
        <w:rPr>
          <w:rFonts w:ascii="Times New Roman" w:hAnsi="Times New Roman" w:cs="Times New Roman"/>
          <w:i/>
          <w:iCs/>
          <w:sz w:val="24"/>
          <w:szCs w:val="24"/>
          <w:u w:val="single"/>
        </w:rPr>
        <w:t xml:space="preserve"> de </w:t>
      </w:r>
      <w:proofErr w:type="spellStart"/>
      <w:r w:rsidRPr="0005185B">
        <w:rPr>
          <w:rFonts w:ascii="Times New Roman" w:hAnsi="Times New Roman" w:cs="Times New Roman"/>
          <w:i/>
          <w:iCs/>
          <w:sz w:val="24"/>
          <w:szCs w:val="24"/>
          <w:u w:val="single"/>
        </w:rPr>
        <w:t>l’Impôt</w:t>
      </w:r>
      <w:proofErr w:type="spellEnd"/>
      <w:r w:rsidRPr="0005185B">
        <w:rPr>
          <w:rFonts w:ascii="Times New Roman" w:hAnsi="Times New Roman" w:cs="Times New Roman"/>
          <w:i/>
          <w:iCs/>
          <w:sz w:val="24"/>
          <w:szCs w:val="24"/>
          <w:u w:val="single"/>
        </w:rPr>
        <w:t xml:space="preserve"> </w:t>
      </w:r>
      <w:proofErr w:type="spellStart"/>
      <w:r w:rsidRPr="0005185B">
        <w:rPr>
          <w:rFonts w:ascii="Times New Roman" w:hAnsi="Times New Roman" w:cs="Times New Roman"/>
          <w:i/>
          <w:iCs/>
          <w:sz w:val="24"/>
          <w:szCs w:val="24"/>
          <w:u w:val="single"/>
        </w:rPr>
        <w:t>Synthétique</w:t>
      </w:r>
      <w:proofErr w:type="spellEnd"/>
      <w:r w:rsidRPr="0005185B">
        <w:rPr>
          <w:rFonts w:ascii="Times New Roman" w:hAnsi="Times New Roman" w:cs="Times New Roman"/>
          <w:i/>
          <w:iCs/>
          <w:sz w:val="24"/>
          <w:szCs w:val="24"/>
          <w:u w:val="single"/>
        </w:rPr>
        <w:t>)</w:t>
      </w:r>
    </w:p>
    <w:p w14:paraId="4C97237E" w14:textId="77777777" w:rsidR="00A83B65" w:rsidRPr="0005185B" w:rsidRDefault="00A83B65" w:rsidP="00A83B65">
      <w:pPr>
        <w:spacing w:after="0"/>
        <w:jc w:val="both"/>
        <w:rPr>
          <w:rFonts w:ascii="Times New Roman" w:hAnsi="Times New Roman" w:cs="Times New Roman"/>
          <w:b/>
          <w:bCs/>
          <w:sz w:val="24"/>
          <w:szCs w:val="24"/>
        </w:rPr>
      </w:pPr>
    </w:p>
    <w:p w14:paraId="5D398498"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Ticari veya sınai faaliyetlerle uğraşan ve cirosu 50.000.000 </w:t>
      </w:r>
      <w:proofErr w:type="spellStart"/>
      <w:r w:rsidRPr="0005185B">
        <w:rPr>
          <w:rFonts w:ascii="Times New Roman" w:eastAsia="Arial Unicode MS" w:hAnsi="Times New Roman" w:cs="Times New Roman"/>
          <w:sz w:val="24"/>
          <w:szCs w:val="24"/>
        </w:rPr>
        <w:t>FCFA’dan</w:t>
      </w:r>
      <w:proofErr w:type="spellEnd"/>
      <w:r w:rsidRPr="0005185B">
        <w:rPr>
          <w:rFonts w:ascii="Times New Roman" w:eastAsia="Arial Unicode MS" w:hAnsi="Times New Roman" w:cs="Times New Roman"/>
          <w:sz w:val="24"/>
          <w:szCs w:val="24"/>
        </w:rPr>
        <w:t xml:space="preserve"> az olan şirketlere uygulanır. Vergi oranı </w:t>
      </w:r>
      <w:proofErr w:type="gramStart"/>
      <w:r w:rsidRPr="0005185B">
        <w:rPr>
          <w:rFonts w:ascii="Times New Roman" w:eastAsia="Arial Unicode MS" w:hAnsi="Times New Roman" w:cs="Times New Roman"/>
          <w:sz w:val="24"/>
          <w:szCs w:val="24"/>
        </w:rPr>
        <w:t>% 3</w:t>
      </w:r>
      <w:proofErr w:type="gramEnd"/>
      <w:r w:rsidRPr="0005185B">
        <w:rPr>
          <w:rFonts w:ascii="Times New Roman" w:eastAsia="Arial Unicode MS" w:hAnsi="Times New Roman" w:cs="Times New Roman"/>
          <w:sz w:val="24"/>
          <w:szCs w:val="24"/>
        </w:rPr>
        <w:t xml:space="preserve"> olarak belirlenmiş olup, şirket cirosu üzerinden hesaplanmaktadır.</w:t>
      </w:r>
    </w:p>
    <w:p w14:paraId="02A0A3AC"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67B3B8E7"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Şirket cirosunun 50 milyon FCFA olan limiti aşması halinde, şirket gelirleri otomatik reel kar vergi rejimi kapsamında vergilendirilir. Bu durumda ödenen sentetik vergisi ödenecek vergiden düşülür. Sentetik vergi rejiminden ancak, sonraki iki yıl içinde elde ettikleri ciro 50.000.000 </w:t>
      </w:r>
      <w:proofErr w:type="spellStart"/>
      <w:r w:rsidRPr="0005185B">
        <w:rPr>
          <w:rFonts w:ascii="Times New Roman" w:eastAsia="Arial Unicode MS" w:hAnsi="Times New Roman" w:cs="Times New Roman"/>
          <w:sz w:val="24"/>
          <w:szCs w:val="24"/>
        </w:rPr>
        <w:t>FCFA'nın</w:t>
      </w:r>
      <w:proofErr w:type="spellEnd"/>
      <w:r w:rsidRPr="0005185B">
        <w:rPr>
          <w:rFonts w:ascii="Times New Roman" w:eastAsia="Arial Unicode MS" w:hAnsi="Times New Roman" w:cs="Times New Roman"/>
          <w:sz w:val="24"/>
          <w:szCs w:val="24"/>
        </w:rPr>
        <w:t xml:space="preserve"> altında kalırsa yeniden yararlanabilirler.</w:t>
      </w:r>
    </w:p>
    <w:p w14:paraId="74C95154"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6A420B6F" w14:textId="77777777" w:rsidR="00A83B65" w:rsidRPr="0005185B" w:rsidRDefault="00A83B65" w:rsidP="00A83B65">
      <w:pPr>
        <w:spacing w:after="0" w:line="240" w:lineRule="auto"/>
        <w:ind w:left="1065"/>
        <w:jc w:val="both"/>
        <w:rPr>
          <w:rFonts w:ascii="Times New Roman" w:eastAsia="Arial Unicode MS" w:hAnsi="Times New Roman" w:cs="Times New Roman"/>
          <w:i/>
          <w:iCs/>
          <w:sz w:val="24"/>
          <w:szCs w:val="24"/>
          <w:u w:val="single"/>
        </w:rPr>
      </w:pPr>
      <w:r w:rsidRPr="0005185B">
        <w:rPr>
          <w:rFonts w:ascii="Times New Roman" w:eastAsia="Arial Unicode MS" w:hAnsi="Times New Roman" w:cs="Times New Roman"/>
          <w:sz w:val="24"/>
          <w:szCs w:val="24"/>
          <w:u w:val="single"/>
        </w:rPr>
        <w:t>1.4.2. Reel kâr vergi rejimi (</w:t>
      </w:r>
      <w:bookmarkStart w:id="0" w:name="_Toc504512007"/>
      <w:r w:rsidRPr="0005185B">
        <w:rPr>
          <w:rFonts w:ascii="Times New Roman" w:eastAsia="Arial Unicode MS" w:hAnsi="Times New Roman" w:cs="Times New Roman"/>
          <w:i/>
          <w:iCs/>
          <w:sz w:val="24"/>
          <w:szCs w:val="24"/>
          <w:u w:val="single"/>
        </w:rPr>
        <w:t xml:space="preserve">Le </w:t>
      </w:r>
      <w:proofErr w:type="spellStart"/>
      <w:r w:rsidRPr="0005185B">
        <w:rPr>
          <w:rFonts w:ascii="Times New Roman" w:eastAsia="Arial Unicode MS" w:hAnsi="Times New Roman" w:cs="Times New Roman"/>
          <w:i/>
          <w:iCs/>
          <w:sz w:val="24"/>
          <w:szCs w:val="24"/>
          <w:u w:val="single"/>
        </w:rPr>
        <w:t>régime</w:t>
      </w:r>
      <w:proofErr w:type="spellEnd"/>
      <w:r w:rsidRPr="0005185B">
        <w:rPr>
          <w:rFonts w:ascii="Times New Roman" w:eastAsia="Arial Unicode MS" w:hAnsi="Times New Roman" w:cs="Times New Roman"/>
          <w:i/>
          <w:iCs/>
          <w:sz w:val="24"/>
          <w:szCs w:val="24"/>
          <w:u w:val="single"/>
        </w:rPr>
        <w:t xml:space="preserve"> </w:t>
      </w:r>
      <w:proofErr w:type="spellStart"/>
      <w:r w:rsidRPr="0005185B">
        <w:rPr>
          <w:rFonts w:ascii="Times New Roman" w:eastAsia="Arial Unicode MS" w:hAnsi="Times New Roman" w:cs="Times New Roman"/>
          <w:i/>
          <w:iCs/>
          <w:sz w:val="24"/>
          <w:szCs w:val="24"/>
          <w:u w:val="single"/>
        </w:rPr>
        <w:t>réel</w:t>
      </w:r>
      <w:proofErr w:type="spellEnd"/>
      <w:r w:rsidRPr="0005185B">
        <w:rPr>
          <w:rFonts w:ascii="Times New Roman" w:eastAsia="Arial Unicode MS" w:hAnsi="Times New Roman" w:cs="Times New Roman"/>
          <w:i/>
          <w:iCs/>
          <w:sz w:val="24"/>
          <w:szCs w:val="24"/>
          <w:u w:val="single"/>
        </w:rPr>
        <w:t xml:space="preserve"> </w:t>
      </w:r>
      <w:proofErr w:type="spellStart"/>
      <w:r w:rsidRPr="0005185B">
        <w:rPr>
          <w:rFonts w:ascii="Times New Roman" w:eastAsia="Arial Unicode MS" w:hAnsi="Times New Roman" w:cs="Times New Roman"/>
          <w:i/>
          <w:iCs/>
          <w:sz w:val="24"/>
          <w:szCs w:val="24"/>
          <w:u w:val="single"/>
        </w:rPr>
        <w:t>d’imposition</w:t>
      </w:r>
      <w:bookmarkEnd w:id="0"/>
      <w:proofErr w:type="spellEnd"/>
      <w:r w:rsidRPr="0005185B">
        <w:rPr>
          <w:rFonts w:ascii="Times New Roman" w:eastAsia="Arial Unicode MS" w:hAnsi="Times New Roman" w:cs="Times New Roman"/>
          <w:i/>
          <w:iCs/>
          <w:sz w:val="24"/>
          <w:szCs w:val="24"/>
          <w:u w:val="single"/>
        </w:rPr>
        <w:t>)</w:t>
      </w:r>
    </w:p>
    <w:p w14:paraId="02BD8E59" w14:textId="77777777" w:rsidR="00A83B65" w:rsidRPr="0005185B" w:rsidRDefault="00A83B65" w:rsidP="00A83B65">
      <w:pPr>
        <w:spacing w:after="0" w:line="240" w:lineRule="auto"/>
        <w:ind w:left="1065"/>
        <w:jc w:val="both"/>
        <w:rPr>
          <w:rFonts w:ascii="Times New Roman" w:eastAsia="Arial Unicode MS" w:hAnsi="Times New Roman" w:cs="Times New Roman"/>
          <w:i/>
          <w:iCs/>
          <w:sz w:val="24"/>
          <w:szCs w:val="24"/>
          <w:u w:val="single"/>
        </w:rPr>
      </w:pPr>
    </w:p>
    <w:p w14:paraId="3D0AAAD3" w14:textId="77777777" w:rsidR="00A83B65" w:rsidRPr="0005185B" w:rsidRDefault="00A83B65" w:rsidP="00A83B65">
      <w:pPr>
        <w:spacing w:after="0" w:line="240" w:lineRule="auto"/>
        <w:jc w:val="both"/>
        <w:rPr>
          <w:rFonts w:ascii="Times New Roman" w:eastAsia="Arial Unicode MS" w:hAnsi="Times New Roman" w:cs="Times New Roman"/>
          <w:b/>
          <w:bCs/>
          <w:i/>
          <w:iCs/>
          <w:sz w:val="24"/>
          <w:szCs w:val="24"/>
          <w:u w:val="single"/>
        </w:rPr>
      </w:pPr>
    </w:p>
    <w:p w14:paraId="5D4826DC"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Reel kar vergi rejimi, basitleştirilmiş reel ve normal reel olarak ikiye ayrılır:</w:t>
      </w:r>
    </w:p>
    <w:p w14:paraId="3407BE55"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281D98C0" w14:textId="77777777" w:rsidR="00A83B65" w:rsidRPr="0005185B" w:rsidRDefault="00A83B65" w:rsidP="00A83B65">
      <w:pPr>
        <w:spacing w:after="0" w:line="240" w:lineRule="auto"/>
        <w:ind w:left="1065"/>
        <w:jc w:val="both"/>
        <w:rPr>
          <w:rFonts w:ascii="Times New Roman" w:eastAsia="Arial Unicode MS" w:hAnsi="Times New Roman" w:cs="Times New Roman"/>
          <w:b/>
          <w:bCs/>
          <w:i/>
          <w:iCs/>
          <w:sz w:val="24"/>
          <w:szCs w:val="24"/>
        </w:rPr>
      </w:pPr>
      <w:r w:rsidRPr="0005185B">
        <w:rPr>
          <w:rFonts w:ascii="Times New Roman" w:eastAsia="Arial Unicode MS" w:hAnsi="Times New Roman" w:cs="Times New Roman"/>
          <w:b/>
          <w:bCs/>
          <w:i/>
          <w:iCs/>
          <w:sz w:val="24"/>
          <w:szCs w:val="24"/>
        </w:rPr>
        <w:t>Basitleştirilmiş reel kâr vergi rejimi</w:t>
      </w:r>
    </w:p>
    <w:p w14:paraId="1279B75F"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627C8523"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1 ° Vergiye tabi kişiler</w:t>
      </w:r>
    </w:p>
    <w:p w14:paraId="5E0C7072"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1E42B25D"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Basitleştirilmiş reel kâr rejimi aşağıdaki işletmeler için geçerlidir:</w:t>
      </w:r>
    </w:p>
    <w:p w14:paraId="7FC1514E"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36590E07" w14:textId="77777777" w:rsidR="00A83B65" w:rsidRPr="0005185B" w:rsidRDefault="00A83B65" w:rsidP="00A83B65">
      <w:pPr>
        <w:spacing w:after="0" w:line="240" w:lineRule="auto"/>
        <w:ind w:left="1701"/>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a) KDV hariç, yıllık cirosu 50.000.000 FCFA ve 250.000.000 FCFA arasında olan işletmeler;</w:t>
      </w:r>
    </w:p>
    <w:p w14:paraId="117C0394" w14:textId="77777777" w:rsidR="00A83B65" w:rsidRPr="0005185B" w:rsidRDefault="00A83B65" w:rsidP="00A83B65">
      <w:pPr>
        <w:spacing w:after="0" w:line="240" w:lineRule="auto"/>
        <w:ind w:left="1701"/>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b) Sentetik vergi rejimine giren ancak basitleştirilmiş reel </w:t>
      </w:r>
      <w:proofErr w:type="gramStart"/>
      <w:r w:rsidRPr="0005185B">
        <w:rPr>
          <w:rFonts w:ascii="Times New Roman" w:eastAsia="Arial Unicode MS" w:hAnsi="Times New Roman" w:cs="Times New Roman"/>
          <w:sz w:val="24"/>
          <w:szCs w:val="24"/>
        </w:rPr>
        <w:t>kâr  vergi</w:t>
      </w:r>
      <w:proofErr w:type="gramEnd"/>
      <w:r w:rsidRPr="0005185B">
        <w:rPr>
          <w:rFonts w:ascii="Times New Roman" w:eastAsia="Arial Unicode MS" w:hAnsi="Times New Roman" w:cs="Times New Roman"/>
          <w:sz w:val="24"/>
          <w:szCs w:val="24"/>
        </w:rPr>
        <w:t xml:space="preserve"> rejimine tabi olma seçeneğini kullananlar.</w:t>
      </w:r>
    </w:p>
    <w:p w14:paraId="5DA200DB" w14:textId="77777777" w:rsidR="00A83B65" w:rsidRPr="0005185B" w:rsidRDefault="00A83B65" w:rsidP="00A83B65">
      <w:pPr>
        <w:spacing w:after="0" w:line="240" w:lineRule="auto"/>
        <w:ind w:left="1701"/>
        <w:jc w:val="both"/>
        <w:rPr>
          <w:rFonts w:ascii="Times New Roman" w:eastAsia="Arial Unicode MS" w:hAnsi="Times New Roman" w:cs="Times New Roman"/>
          <w:sz w:val="24"/>
          <w:szCs w:val="24"/>
        </w:rPr>
      </w:pPr>
    </w:p>
    <w:p w14:paraId="2B07C553"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Otomatik olarak sentetik vergi rejimine giren kişiler, her yıl 1 Kasım'dan önce reel kâr vergi rejimine tabi olmayı tercih edebilir. Bu seçenek, takip eden yılın 1 Ocak tarihinden itibaren yürürlüğe girer.</w:t>
      </w:r>
    </w:p>
    <w:p w14:paraId="6429CCFA"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32A98C21"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Üç yıl boyunca tercih edilen rejim değiştirilemez. Bu sürenin sonunda, </w:t>
      </w:r>
      <w:proofErr w:type="gramStart"/>
      <w:r w:rsidRPr="0005185B">
        <w:rPr>
          <w:rFonts w:ascii="Times New Roman" w:eastAsia="Arial Unicode MS" w:hAnsi="Times New Roman" w:cs="Times New Roman"/>
          <w:sz w:val="24"/>
          <w:szCs w:val="24"/>
        </w:rPr>
        <w:t>cironun  reel</w:t>
      </w:r>
      <w:proofErr w:type="gramEnd"/>
      <w:r w:rsidRPr="0005185B">
        <w:rPr>
          <w:rFonts w:ascii="Times New Roman" w:eastAsia="Arial Unicode MS" w:hAnsi="Times New Roman" w:cs="Times New Roman"/>
          <w:sz w:val="24"/>
          <w:szCs w:val="24"/>
        </w:rPr>
        <w:t xml:space="preserve"> vergi rejimine tabi olma sınırının altında kalması durumunda, vergi mükellefi tarafından Vergi Merkezine açıkça bildirimde bulunulabilir.</w:t>
      </w:r>
    </w:p>
    <w:p w14:paraId="2D71AAC0"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7CB05CA4"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Fesih, yukarıda belirtilen ardışık üç yılın sonunu takip eden </w:t>
      </w:r>
      <w:proofErr w:type="gramStart"/>
      <w:r w:rsidRPr="0005185B">
        <w:rPr>
          <w:rFonts w:ascii="Times New Roman" w:eastAsia="Arial Unicode MS" w:hAnsi="Times New Roman" w:cs="Times New Roman"/>
          <w:sz w:val="24"/>
          <w:szCs w:val="24"/>
        </w:rPr>
        <w:t>Ocak</w:t>
      </w:r>
      <w:proofErr w:type="gramEnd"/>
      <w:r w:rsidRPr="0005185B">
        <w:rPr>
          <w:rFonts w:ascii="Times New Roman" w:eastAsia="Arial Unicode MS" w:hAnsi="Times New Roman" w:cs="Times New Roman"/>
          <w:sz w:val="24"/>
          <w:szCs w:val="24"/>
        </w:rPr>
        <w:t xml:space="preserve"> ayında yapılmalıdır.</w:t>
      </w:r>
    </w:p>
    <w:p w14:paraId="14DEF811"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48DF5AA6"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Birbirini izleyen üç mali yıl boyunca cironun 50.000.000 FCFA altına düşmesi durumunda ve faaliyetin gerçekleşmesi şartıyla, işletme, sentetik vergi rejimine tabi tutulur.</w:t>
      </w:r>
    </w:p>
    <w:p w14:paraId="3BA56E2B"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5480359F" w14:textId="77777777" w:rsidR="00A83B65" w:rsidRPr="0005185B" w:rsidRDefault="00A83B65" w:rsidP="00A83B65">
      <w:pPr>
        <w:spacing w:after="0" w:line="240" w:lineRule="auto"/>
        <w:ind w:left="1065"/>
        <w:jc w:val="both"/>
        <w:rPr>
          <w:rFonts w:ascii="Times New Roman" w:eastAsia="Arial Unicode MS" w:hAnsi="Times New Roman" w:cs="Times New Roman"/>
          <w:b/>
          <w:bCs/>
          <w:i/>
          <w:iCs/>
          <w:sz w:val="24"/>
          <w:szCs w:val="24"/>
        </w:rPr>
      </w:pPr>
      <w:r w:rsidRPr="0005185B">
        <w:rPr>
          <w:rFonts w:ascii="Times New Roman" w:eastAsia="Arial Unicode MS" w:hAnsi="Times New Roman" w:cs="Times New Roman"/>
          <w:b/>
          <w:bCs/>
          <w:i/>
          <w:iCs/>
          <w:sz w:val="24"/>
          <w:szCs w:val="24"/>
        </w:rPr>
        <w:t>Normal reel kâr vergi rejimi</w:t>
      </w:r>
    </w:p>
    <w:p w14:paraId="5595F1F9"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7470B5CB"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KDV hariç olmak üzere, şirket cirosunun 250.000.000 </w:t>
      </w:r>
      <w:proofErr w:type="spellStart"/>
      <w:r w:rsidRPr="0005185B">
        <w:rPr>
          <w:rFonts w:ascii="Times New Roman" w:eastAsia="Arial Unicode MS" w:hAnsi="Times New Roman" w:cs="Times New Roman"/>
          <w:sz w:val="24"/>
          <w:szCs w:val="24"/>
        </w:rPr>
        <w:t>FCFA’dan</w:t>
      </w:r>
      <w:proofErr w:type="spellEnd"/>
      <w:r w:rsidRPr="0005185B">
        <w:rPr>
          <w:rFonts w:ascii="Times New Roman" w:eastAsia="Arial Unicode MS" w:hAnsi="Times New Roman" w:cs="Times New Roman"/>
          <w:sz w:val="24"/>
          <w:szCs w:val="24"/>
        </w:rPr>
        <w:t xml:space="preserve"> fazla olması halinde şirket karı üzerinden %30 olarak uygulanır. Basitleştirilmiş reel vergi rejiminden farklı olarak bu rejime dahil olan bir firmanın, ilerleyen yıllarda cirosunun 50.000.000 </w:t>
      </w:r>
      <w:proofErr w:type="spellStart"/>
      <w:r w:rsidRPr="0005185B">
        <w:rPr>
          <w:rFonts w:ascii="Times New Roman" w:eastAsia="Arial Unicode MS" w:hAnsi="Times New Roman" w:cs="Times New Roman"/>
          <w:sz w:val="24"/>
          <w:szCs w:val="24"/>
        </w:rPr>
        <w:t>FCFA’ya</w:t>
      </w:r>
      <w:proofErr w:type="spellEnd"/>
      <w:r w:rsidRPr="0005185B">
        <w:rPr>
          <w:rFonts w:ascii="Times New Roman" w:eastAsia="Arial Unicode MS" w:hAnsi="Times New Roman" w:cs="Times New Roman"/>
          <w:sz w:val="24"/>
          <w:szCs w:val="24"/>
        </w:rPr>
        <w:t xml:space="preserve"> düşmesi halinde bile başka bir rejime geçmesi mümkün değildir. </w:t>
      </w:r>
    </w:p>
    <w:p w14:paraId="22FB32DF" w14:textId="77777777" w:rsidR="00A83B65" w:rsidRPr="0005185B" w:rsidRDefault="00A83B65" w:rsidP="00A83B65">
      <w:pPr>
        <w:spacing w:after="0" w:line="240" w:lineRule="auto"/>
        <w:jc w:val="both"/>
        <w:rPr>
          <w:rFonts w:ascii="Times New Roman" w:hAnsi="Times New Roman" w:cs="Times New Roman"/>
          <w:i/>
          <w:iCs/>
          <w:sz w:val="24"/>
          <w:szCs w:val="24"/>
          <w:u w:val="single"/>
        </w:rPr>
      </w:pPr>
    </w:p>
    <w:p w14:paraId="19DB4DE3" w14:textId="77777777" w:rsidR="00A83B65" w:rsidRPr="0005185B" w:rsidRDefault="00A83B65" w:rsidP="00A83B65">
      <w:pPr>
        <w:pStyle w:val="ListeParagraf"/>
        <w:numPr>
          <w:ilvl w:val="1"/>
          <w:numId w:val="27"/>
        </w:numPr>
        <w:spacing w:after="0" w:line="240" w:lineRule="auto"/>
        <w:jc w:val="both"/>
        <w:rPr>
          <w:rFonts w:ascii="Times New Roman" w:hAnsi="Times New Roman" w:cs="Times New Roman"/>
          <w:b/>
          <w:bCs/>
          <w:i/>
          <w:iCs/>
          <w:sz w:val="24"/>
          <w:szCs w:val="24"/>
        </w:rPr>
      </w:pPr>
      <w:r w:rsidRPr="0005185B">
        <w:rPr>
          <w:rFonts w:ascii="Times New Roman" w:hAnsi="Times New Roman" w:cs="Times New Roman"/>
          <w:b/>
          <w:bCs/>
          <w:sz w:val="24"/>
          <w:szCs w:val="24"/>
        </w:rPr>
        <w:t xml:space="preserve">Tarımsal faaliyet kazanç vergisi </w:t>
      </w:r>
      <w:r w:rsidRPr="0005185B">
        <w:rPr>
          <w:rFonts w:ascii="Times New Roman" w:eastAsia="Arial Unicode MS" w:hAnsi="Times New Roman" w:cs="Times New Roman"/>
          <w:b/>
          <w:i/>
          <w:sz w:val="24"/>
          <w:szCs w:val="24"/>
        </w:rPr>
        <w:t>(</w:t>
      </w:r>
      <w:proofErr w:type="spellStart"/>
      <w:r w:rsidRPr="0005185B">
        <w:rPr>
          <w:rFonts w:ascii="Times New Roman" w:eastAsia="Arial Unicode MS" w:hAnsi="Times New Roman" w:cs="Times New Roman"/>
          <w:b/>
          <w:i/>
          <w:sz w:val="24"/>
          <w:szCs w:val="24"/>
        </w:rPr>
        <w:t>Impots</w:t>
      </w:r>
      <w:proofErr w:type="spellEnd"/>
      <w:r w:rsidRPr="0005185B">
        <w:rPr>
          <w:rFonts w:ascii="Times New Roman" w:eastAsia="Arial Unicode MS" w:hAnsi="Times New Roman" w:cs="Times New Roman"/>
          <w:b/>
          <w:i/>
          <w:sz w:val="24"/>
          <w:szCs w:val="24"/>
        </w:rPr>
        <w:t xml:space="preserve"> sur </w:t>
      </w:r>
      <w:proofErr w:type="spellStart"/>
      <w:r w:rsidRPr="0005185B">
        <w:rPr>
          <w:rFonts w:ascii="Times New Roman" w:eastAsia="Arial Unicode MS" w:hAnsi="Times New Roman" w:cs="Times New Roman"/>
          <w:b/>
          <w:i/>
          <w:sz w:val="24"/>
          <w:szCs w:val="24"/>
        </w:rPr>
        <w:t>les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benefices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agricoles</w:t>
      </w:r>
      <w:proofErr w:type="spellEnd"/>
      <w:r w:rsidRPr="0005185B">
        <w:rPr>
          <w:rFonts w:ascii="Times New Roman" w:eastAsia="Arial Unicode MS" w:hAnsi="Times New Roman" w:cs="Times New Roman"/>
          <w:b/>
          <w:i/>
          <w:sz w:val="24"/>
          <w:szCs w:val="24"/>
        </w:rPr>
        <w:t>)</w:t>
      </w:r>
    </w:p>
    <w:p w14:paraId="0D47ABC6" w14:textId="77777777" w:rsidR="00A83B65" w:rsidRPr="0005185B" w:rsidRDefault="00A83B65" w:rsidP="00A83B65">
      <w:pPr>
        <w:spacing w:after="0" w:line="240" w:lineRule="auto"/>
        <w:ind w:left="1065"/>
        <w:jc w:val="both"/>
        <w:rPr>
          <w:rFonts w:ascii="Times New Roman" w:hAnsi="Times New Roman" w:cs="Times New Roman"/>
          <w:b/>
          <w:bCs/>
          <w:i/>
          <w:iCs/>
          <w:sz w:val="24"/>
          <w:szCs w:val="24"/>
        </w:rPr>
      </w:pPr>
    </w:p>
    <w:p w14:paraId="11958826"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Mali’de gerçek kişiler, kamu veya özel şirketler tarafından yürütülen tarımsal faaliyetlerden elde edilen gelirlere uygulanan vergi türüdür. Tarımsal kâr vergisi, genel olarak işletmenin cirosunu dikkate almadan tarımda var olan meyve ağaçları, yetiştirilen toprak (hektar), kesilen toplam ağaç sayısı, damızlık veya satılmaya hazır hayvan sayısına göre hesaplanır.</w:t>
      </w:r>
    </w:p>
    <w:p w14:paraId="3094DCA4"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59E15A51"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Oranlar tarım, orman ve hayvancılık bölge komisyonu tarafından belirlenir. Teknoloji inovasyonu geliştirenler bu oranlardan </w:t>
      </w:r>
      <w:proofErr w:type="gramStart"/>
      <w:r w:rsidRPr="0005185B">
        <w:rPr>
          <w:rFonts w:ascii="Times New Roman" w:eastAsia="Arial Unicode MS" w:hAnsi="Times New Roman" w:cs="Times New Roman"/>
          <w:sz w:val="24"/>
          <w:szCs w:val="24"/>
        </w:rPr>
        <w:t>% 5</w:t>
      </w:r>
      <w:proofErr w:type="gramEnd"/>
      <w:r w:rsidRPr="0005185B">
        <w:rPr>
          <w:rFonts w:ascii="Times New Roman" w:eastAsia="Arial Unicode MS" w:hAnsi="Times New Roman" w:cs="Times New Roman"/>
          <w:sz w:val="24"/>
          <w:szCs w:val="24"/>
        </w:rPr>
        <w:t xml:space="preserve">’lik bir indirimden faydalanabileceklerdir. Kişinin reel kâr rejimine tabi olmayı seçmesi </w:t>
      </w:r>
      <w:proofErr w:type="gramStart"/>
      <w:r w:rsidRPr="0005185B">
        <w:rPr>
          <w:rFonts w:ascii="Times New Roman" w:eastAsia="Arial Unicode MS" w:hAnsi="Times New Roman" w:cs="Times New Roman"/>
          <w:sz w:val="24"/>
          <w:szCs w:val="24"/>
        </w:rPr>
        <w:t>durumunda,  gelirler</w:t>
      </w:r>
      <w:proofErr w:type="gramEnd"/>
      <w:r w:rsidRPr="0005185B">
        <w:rPr>
          <w:rFonts w:ascii="Times New Roman" w:eastAsia="Arial Unicode MS" w:hAnsi="Times New Roman" w:cs="Times New Roman"/>
          <w:sz w:val="24"/>
          <w:szCs w:val="24"/>
        </w:rPr>
        <w:t xml:space="preserve"> üzerinden </w:t>
      </w:r>
      <w:proofErr w:type="gramStart"/>
      <w:r w:rsidRPr="0005185B">
        <w:rPr>
          <w:rFonts w:ascii="Times New Roman" w:eastAsia="Arial Unicode MS" w:hAnsi="Times New Roman" w:cs="Times New Roman"/>
          <w:sz w:val="24"/>
          <w:szCs w:val="24"/>
        </w:rPr>
        <w:t>% 10</w:t>
      </w:r>
      <w:proofErr w:type="gramEnd"/>
      <w:r w:rsidRPr="0005185B">
        <w:rPr>
          <w:rFonts w:ascii="Times New Roman" w:eastAsia="Arial Unicode MS" w:hAnsi="Times New Roman" w:cs="Times New Roman"/>
          <w:sz w:val="24"/>
          <w:szCs w:val="24"/>
        </w:rPr>
        <w:t xml:space="preserve"> vergi oranı uygulanacaktır.</w:t>
      </w:r>
    </w:p>
    <w:p w14:paraId="3552ADFE" w14:textId="77777777" w:rsidR="00A83B65" w:rsidRPr="0005185B" w:rsidRDefault="00A83B65" w:rsidP="00A83B65">
      <w:pPr>
        <w:spacing w:after="0" w:line="240" w:lineRule="auto"/>
        <w:ind w:left="1065"/>
        <w:jc w:val="both"/>
        <w:rPr>
          <w:rFonts w:ascii="Times New Roman" w:hAnsi="Times New Roman" w:cs="Times New Roman"/>
          <w:b/>
          <w:bCs/>
          <w:i/>
          <w:iCs/>
          <w:sz w:val="24"/>
          <w:szCs w:val="24"/>
        </w:rPr>
      </w:pPr>
    </w:p>
    <w:p w14:paraId="3FE9B793" w14:textId="77777777" w:rsidR="00A83B65" w:rsidRPr="0005185B" w:rsidRDefault="00A83B65" w:rsidP="00A83B65">
      <w:pPr>
        <w:pStyle w:val="ListeParagraf"/>
        <w:numPr>
          <w:ilvl w:val="1"/>
          <w:numId w:val="27"/>
        </w:numPr>
        <w:spacing w:after="0" w:line="240" w:lineRule="auto"/>
        <w:jc w:val="both"/>
        <w:rPr>
          <w:rFonts w:ascii="Times New Roman" w:hAnsi="Times New Roman" w:cs="Times New Roman"/>
          <w:b/>
          <w:bCs/>
          <w:i/>
          <w:iCs/>
          <w:sz w:val="24"/>
          <w:szCs w:val="24"/>
        </w:rPr>
      </w:pPr>
      <w:r w:rsidRPr="0005185B">
        <w:rPr>
          <w:rFonts w:ascii="Times New Roman" w:hAnsi="Times New Roman" w:cs="Times New Roman"/>
          <w:b/>
          <w:bCs/>
          <w:sz w:val="24"/>
          <w:szCs w:val="24"/>
        </w:rPr>
        <w:t xml:space="preserve"> </w:t>
      </w:r>
      <w:r w:rsidRPr="0005185B">
        <w:rPr>
          <w:rFonts w:ascii="Times New Roman" w:eastAsia="Arial Unicode MS" w:hAnsi="Times New Roman" w:cs="Times New Roman"/>
          <w:b/>
          <w:sz w:val="24"/>
          <w:szCs w:val="24"/>
        </w:rPr>
        <w:t xml:space="preserve">Gerçek kişilerin yaptığı devir işlemlerinden elde edilen kazançlar üzerinden alınan </w:t>
      </w:r>
      <w:proofErr w:type="gramStart"/>
      <w:r w:rsidRPr="0005185B">
        <w:rPr>
          <w:rFonts w:ascii="Times New Roman" w:eastAsia="Arial Unicode MS" w:hAnsi="Times New Roman" w:cs="Times New Roman"/>
          <w:b/>
          <w:sz w:val="24"/>
          <w:szCs w:val="24"/>
        </w:rPr>
        <w:t xml:space="preserve">vergi  </w:t>
      </w:r>
      <w:r w:rsidRPr="0005185B">
        <w:rPr>
          <w:rFonts w:ascii="Times New Roman" w:eastAsia="Arial Unicode MS" w:hAnsi="Times New Roman" w:cs="Times New Roman"/>
          <w:b/>
          <w:i/>
          <w:sz w:val="24"/>
          <w:szCs w:val="24"/>
        </w:rPr>
        <w:t>(</w:t>
      </w:r>
      <w:proofErr w:type="spellStart"/>
      <w:proofErr w:type="gramEnd"/>
      <w:r w:rsidRPr="0005185B">
        <w:rPr>
          <w:rFonts w:ascii="Times New Roman" w:eastAsia="Arial Unicode MS" w:hAnsi="Times New Roman" w:cs="Times New Roman"/>
          <w:b/>
          <w:i/>
          <w:sz w:val="24"/>
          <w:szCs w:val="24"/>
        </w:rPr>
        <w:t>taxe</w:t>
      </w:r>
      <w:proofErr w:type="spellEnd"/>
      <w:r w:rsidRPr="0005185B">
        <w:rPr>
          <w:rFonts w:ascii="Times New Roman" w:eastAsia="Arial Unicode MS" w:hAnsi="Times New Roman" w:cs="Times New Roman"/>
          <w:b/>
          <w:i/>
          <w:sz w:val="24"/>
          <w:szCs w:val="24"/>
        </w:rPr>
        <w:t xml:space="preserve"> sur </w:t>
      </w:r>
      <w:proofErr w:type="spellStart"/>
      <w:r w:rsidRPr="0005185B">
        <w:rPr>
          <w:rFonts w:ascii="Times New Roman" w:eastAsia="Arial Unicode MS" w:hAnsi="Times New Roman" w:cs="Times New Roman"/>
          <w:b/>
          <w:i/>
          <w:sz w:val="24"/>
          <w:szCs w:val="24"/>
        </w:rPr>
        <w:t>les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plus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values</w:t>
      </w:r>
      <w:proofErr w:type="spellEnd"/>
      <w:r w:rsidRPr="0005185B">
        <w:rPr>
          <w:rFonts w:ascii="Times New Roman" w:eastAsia="Arial Unicode MS" w:hAnsi="Times New Roman" w:cs="Times New Roman"/>
          <w:b/>
          <w:i/>
          <w:sz w:val="24"/>
          <w:szCs w:val="24"/>
        </w:rPr>
        <w:t xml:space="preserve"> de </w:t>
      </w:r>
      <w:proofErr w:type="spellStart"/>
      <w:r w:rsidRPr="0005185B">
        <w:rPr>
          <w:rFonts w:ascii="Times New Roman" w:eastAsia="Arial Unicode MS" w:hAnsi="Times New Roman" w:cs="Times New Roman"/>
          <w:b/>
          <w:i/>
          <w:sz w:val="24"/>
          <w:szCs w:val="24"/>
        </w:rPr>
        <w:t>cession</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realisées</w:t>
      </w:r>
      <w:proofErr w:type="spellEnd"/>
      <w:r w:rsidRPr="0005185B">
        <w:rPr>
          <w:rFonts w:ascii="Times New Roman" w:eastAsia="Arial Unicode MS" w:hAnsi="Times New Roman" w:cs="Times New Roman"/>
          <w:b/>
          <w:i/>
          <w:sz w:val="24"/>
          <w:szCs w:val="24"/>
        </w:rPr>
        <w:t xml:space="preserve"> par </w:t>
      </w:r>
      <w:proofErr w:type="spellStart"/>
      <w:r w:rsidRPr="0005185B">
        <w:rPr>
          <w:rFonts w:ascii="Times New Roman" w:eastAsia="Arial Unicode MS" w:hAnsi="Times New Roman" w:cs="Times New Roman"/>
          <w:b/>
          <w:i/>
          <w:sz w:val="24"/>
          <w:szCs w:val="24"/>
        </w:rPr>
        <w:t>les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particuliers</w:t>
      </w:r>
      <w:proofErr w:type="spellEnd"/>
      <w:r w:rsidRPr="0005185B">
        <w:rPr>
          <w:rFonts w:ascii="Times New Roman" w:eastAsia="Arial Unicode MS" w:hAnsi="Times New Roman" w:cs="Times New Roman"/>
          <w:b/>
          <w:i/>
          <w:sz w:val="24"/>
          <w:szCs w:val="24"/>
        </w:rPr>
        <w:t>)</w:t>
      </w:r>
    </w:p>
    <w:p w14:paraId="04345521" w14:textId="77777777" w:rsidR="00A83B65" w:rsidRPr="0005185B" w:rsidRDefault="00A83B65" w:rsidP="00A83B65">
      <w:pPr>
        <w:spacing w:after="0" w:line="240" w:lineRule="auto"/>
        <w:ind w:left="1065"/>
        <w:jc w:val="both"/>
        <w:rPr>
          <w:rFonts w:ascii="Times New Roman" w:hAnsi="Times New Roman" w:cs="Times New Roman"/>
          <w:b/>
          <w:bCs/>
          <w:i/>
          <w:iCs/>
          <w:sz w:val="24"/>
          <w:szCs w:val="24"/>
        </w:rPr>
      </w:pPr>
    </w:p>
    <w:p w14:paraId="66B2747B" w14:textId="77777777" w:rsidR="00A83B65" w:rsidRPr="0005185B" w:rsidRDefault="00A83B65" w:rsidP="00A83B65">
      <w:pPr>
        <w:spacing w:line="240" w:lineRule="auto"/>
        <w:ind w:left="1134"/>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Gerçek kişilerin mülkiyet devrinden (bina, arsa), varlık veya hakların (menkul kıymet) satışından elde ettikleri kâr üzerinden sermaye kazancı vergisi uygulanmaktadır. Uygulanmakta olan vergi oranları aşağıdaki belirtilmiştir:</w:t>
      </w:r>
    </w:p>
    <w:p w14:paraId="672B73F0" w14:textId="77777777" w:rsidR="00A83B65" w:rsidRPr="0005185B" w:rsidRDefault="00A83B65" w:rsidP="00A83B65">
      <w:pPr>
        <w:numPr>
          <w:ilvl w:val="0"/>
          <w:numId w:val="29"/>
        </w:numPr>
        <w:spacing w:line="240" w:lineRule="auto"/>
        <w:ind w:left="2127" w:hanging="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Hisse devri ve pay senedi satışı sırasında elde edilen sermaye kazancına </w:t>
      </w:r>
      <w:proofErr w:type="gramStart"/>
      <w:r w:rsidRPr="0005185B">
        <w:rPr>
          <w:rFonts w:ascii="Times New Roman" w:eastAsia="Arial Unicode MS" w:hAnsi="Times New Roman" w:cs="Times New Roman"/>
          <w:sz w:val="24"/>
          <w:szCs w:val="24"/>
        </w:rPr>
        <w:t>% 7</w:t>
      </w:r>
      <w:proofErr w:type="gramEnd"/>
    </w:p>
    <w:p w14:paraId="090BB58D" w14:textId="77777777" w:rsidR="00A83B65" w:rsidRPr="0005185B" w:rsidRDefault="00A83B65" w:rsidP="00A83B65">
      <w:pPr>
        <w:numPr>
          <w:ilvl w:val="0"/>
          <w:numId w:val="29"/>
        </w:numPr>
        <w:spacing w:line="240" w:lineRule="auto"/>
        <w:ind w:left="2127" w:hanging="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Tahvil devredilmesinden elde edilen kazanca </w:t>
      </w:r>
      <w:proofErr w:type="gramStart"/>
      <w:r w:rsidRPr="0005185B">
        <w:rPr>
          <w:rFonts w:ascii="Times New Roman" w:eastAsia="Arial Unicode MS" w:hAnsi="Times New Roman" w:cs="Times New Roman"/>
          <w:sz w:val="24"/>
          <w:szCs w:val="24"/>
        </w:rPr>
        <w:t>% 5</w:t>
      </w:r>
      <w:proofErr w:type="gramEnd"/>
    </w:p>
    <w:p w14:paraId="2140A343" w14:textId="77777777" w:rsidR="00A83B65" w:rsidRPr="0005185B" w:rsidRDefault="00A83B65" w:rsidP="00A83B65">
      <w:pPr>
        <w:numPr>
          <w:ilvl w:val="0"/>
          <w:numId w:val="29"/>
        </w:numPr>
        <w:spacing w:line="240" w:lineRule="auto"/>
        <w:ind w:left="2127" w:hanging="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Kısa vadeli sermaye kazançları sağlayan diğer menkul kıymetlerde </w:t>
      </w:r>
      <w:proofErr w:type="gramStart"/>
      <w:r w:rsidRPr="0005185B">
        <w:rPr>
          <w:rFonts w:ascii="Times New Roman" w:eastAsia="Arial Unicode MS" w:hAnsi="Times New Roman" w:cs="Times New Roman"/>
          <w:sz w:val="24"/>
          <w:szCs w:val="24"/>
        </w:rPr>
        <w:t>% 15</w:t>
      </w:r>
      <w:proofErr w:type="gramEnd"/>
    </w:p>
    <w:p w14:paraId="47C40E4B" w14:textId="77777777" w:rsidR="00A83B65" w:rsidRPr="0005185B" w:rsidRDefault="00A83B65" w:rsidP="00A83B65">
      <w:pPr>
        <w:numPr>
          <w:ilvl w:val="0"/>
          <w:numId w:val="29"/>
        </w:numPr>
        <w:spacing w:line="240" w:lineRule="auto"/>
        <w:ind w:left="2127" w:hanging="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Uzun vadeli sermaye kazançları sağlayan diğer menkul kıymetlerde </w:t>
      </w:r>
      <w:proofErr w:type="gramStart"/>
      <w:r w:rsidRPr="0005185B">
        <w:rPr>
          <w:rFonts w:ascii="Times New Roman" w:eastAsia="Arial Unicode MS" w:hAnsi="Times New Roman" w:cs="Times New Roman"/>
          <w:sz w:val="24"/>
          <w:szCs w:val="24"/>
        </w:rPr>
        <w:t>% 5</w:t>
      </w:r>
      <w:proofErr w:type="gramEnd"/>
      <w:r w:rsidRPr="0005185B">
        <w:rPr>
          <w:rFonts w:ascii="Times New Roman" w:eastAsia="Arial Unicode MS" w:hAnsi="Times New Roman" w:cs="Times New Roman"/>
          <w:sz w:val="24"/>
          <w:szCs w:val="24"/>
        </w:rPr>
        <w:t xml:space="preserve"> </w:t>
      </w:r>
    </w:p>
    <w:p w14:paraId="47651BA0" w14:textId="77777777" w:rsidR="00A83B65" w:rsidRPr="0005185B" w:rsidRDefault="00A83B65" w:rsidP="00A83B65">
      <w:pPr>
        <w:spacing w:after="0" w:line="240" w:lineRule="auto"/>
        <w:jc w:val="both"/>
        <w:rPr>
          <w:rFonts w:ascii="Times New Roman" w:hAnsi="Times New Roman" w:cs="Times New Roman"/>
          <w:b/>
          <w:bCs/>
          <w:i/>
          <w:iCs/>
          <w:sz w:val="24"/>
          <w:szCs w:val="24"/>
        </w:rPr>
      </w:pPr>
    </w:p>
    <w:p w14:paraId="0CE1B4CD"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49E1D09F" w14:textId="77777777" w:rsidR="00A83B65" w:rsidRPr="0005185B" w:rsidRDefault="00A83B65" w:rsidP="00A83B65">
      <w:pPr>
        <w:pStyle w:val="ListeParagraf"/>
        <w:numPr>
          <w:ilvl w:val="1"/>
          <w:numId w:val="27"/>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Yabancı yatırımcının yaptığı devir işlemlerinden elde edilen kazançlar üzerinden alınan vergi </w:t>
      </w:r>
      <w:r w:rsidRPr="0005185B">
        <w:rPr>
          <w:rFonts w:ascii="Times New Roman" w:eastAsia="Arial Unicode MS" w:hAnsi="Times New Roman" w:cs="Times New Roman"/>
          <w:b/>
          <w:i/>
          <w:sz w:val="24"/>
          <w:szCs w:val="24"/>
        </w:rPr>
        <w:t>(</w:t>
      </w:r>
      <w:proofErr w:type="spellStart"/>
      <w:r w:rsidRPr="0005185B">
        <w:rPr>
          <w:rFonts w:ascii="Times New Roman" w:eastAsia="Arial Unicode MS" w:hAnsi="Times New Roman" w:cs="Times New Roman"/>
          <w:b/>
          <w:i/>
          <w:sz w:val="24"/>
          <w:szCs w:val="24"/>
        </w:rPr>
        <w:t>taxe</w:t>
      </w:r>
      <w:proofErr w:type="spellEnd"/>
      <w:r w:rsidRPr="0005185B">
        <w:rPr>
          <w:rFonts w:ascii="Times New Roman" w:eastAsia="Arial Unicode MS" w:hAnsi="Times New Roman" w:cs="Times New Roman"/>
          <w:b/>
          <w:i/>
          <w:sz w:val="24"/>
          <w:szCs w:val="24"/>
        </w:rPr>
        <w:t xml:space="preserve"> sur </w:t>
      </w:r>
      <w:proofErr w:type="spellStart"/>
      <w:r w:rsidRPr="0005185B">
        <w:rPr>
          <w:rFonts w:ascii="Times New Roman" w:eastAsia="Arial Unicode MS" w:hAnsi="Times New Roman" w:cs="Times New Roman"/>
          <w:b/>
          <w:i/>
          <w:sz w:val="24"/>
          <w:szCs w:val="24"/>
        </w:rPr>
        <w:t>les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plus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values</w:t>
      </w:r>
      <w:proofErr w:type="spellEnd"/>
      <w:r w:rsidRPr="0005185B">
        <w:rPr>
          <w:rFonts w:ascii="Times New Roman" w:eastAsia="Arial Unicode MS" w:hAnsi="Times New Roman" w:cs="Times New Roman"/>
          <w:b/>
          <w:i/>
          <w:sz w:val="24"/>
          <w:szCs w:val="24"/>
        </w:rPr>
        <w:t xml:space="preserve"> de </w:t>
      </w:r>
      <w:proofErr w:type="spellStart"/>
      <w:r w:rsidRPr="0005185B">
        <w:rPr>
          <w:rFonts w:ascii="Times New Roman" w:eastAsia="Arial Unicode MS" w:hAnsi="Times New Roman" w:cs="Times New Roman"/>
          <w:b/>
          <w:i/>
          <w:sz w:val="24"/>
          <w:szCs w:val="24"/>
        </w:rPr>
        <w:t>cession</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realisées</w:t>
      </w:r>
      <w:proofErr w:type="spellEnd"/>
      <w:r w:rsidRPr="0005185B">
        <w:rPr>
          <w:rFonts w:ascii="Times New Roman" w:eastAsia="Arial Unicode MS" w:hAnsi="Times New Roman" w:cs="Times New Roman"/>
          <w:b/>
          <w:i/>
          <w:sz w:val="24"/>
          <w:szCs w:val="24"/>
        </w:rPr>
        <w:t xml:space="preserve"> par </w:t>
      </w:r>
      <w:proofErr w:type="spellStart"/>
      <w:r w:rsidRPr="0005185B">
        <w:rPr>
          <w:rFonts w:ascii="Times New Roman" w:eastAsia="Arial Unicode MS" w:hAnsi="Times New Roman" w:cs="Times New Roman"/>
          <w:b/>
          <w:i/>
          <w:sz w:val="24"/>
          <w:szCs w:val="24"/>
        </w:rPr>
        <w:t>les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non-residents</w:t>
      </w:r>
      <w:proofErr w:type="spellEnd"/>
      <w:r w:rsidRPr="0005185B">
        <w:rPr>
          <w:rFonts w:ascii="Times New Roman" w:eastAsia="Arial Unicode MS" w:hAnsi="Times New Roman" w:cs="Times New Roman"/>
          <w:b/>
          <w:i/>
          <w:sz w:val="24"/>
          <w:szCs w:val="24"/>
        </w:rPr>
        <w:t>)</w:t>
      </w:r>
    </w:p>
    <w:p w14:paraId="770D4DC8" w14:textId="77777777" w:rsidR="00A83B65" w:rsidRPr="0005185B" w:rsidRDefault="00A83B65" w:rsidP="00A83B65">
      <w:pPr>
        <w:spacing w:after="0" w:line="240" w:lineRule="auto"/>
        <w:jc w:val="both"/>
        <w:rPr>
          <w:rFonts w:ascii="Times New Roman" w:hAnsi="Times New Roman" w:cs="Times New Roman"/>
          <w:b/>
          <w:bCs/>
          <w:i/>
          <w:iCs/>
          <w:sz w:val="24"/>
          <w:szCs w:val="24"/>
        </w:rPr>
      </w:pPr>
    </w:p>
    <w:p w14:paraId="546DF2AF"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Mali vatandaşı olmayan gerçek veya tüzel kişilerin, Mali’de kayıtlı şirketinin haklarını devretmesi, satması veya değiştirmesi sonunda elde ettiği kazançlar </w:t>
      </w:r>
      <w:proofErr w:type="gramStart"/>
      <w:r w:rsidRPr="0005185B">
        <w:rPr>
          <w:rFonts w:ascii="Times New Roman" w:eastAsia="Arial Unicode MS" w:hAnsi="Times New Roman" w:cs="Times New Roman"/>
          <w:sz w:val="24"/>
          <w:szCs w:val="24"/>
        </w:rPr>
        <w:t>% 15</w:t>
      </w:r>
      <w:proofErr w:type="gramEnd"/>
      <w:r w:rsidRPr="0005185B">
        <w:rPr>
          <w:rFonts w:ascii="Times New Roman" w:eastAsia="Arial Unicode MS" w:hAnsi="Times New Roman" w:cs="Times New Roman"/>
          <w:sz w:val="24"/>
          <w:szCs w:val="24"/>
        </w:rPr>
        <w:t xml:space="preserve"> oranında bir vergiye tabi tutulur. </w:t>
      </w:r>
    </w:p>
    <w:p w14:paraId="1903F553" w14:textId="77777777" w:rsidR="00A83B65" w:rsidRPr="0005185B" w:rsidRDefault="00A83B65" w:rsidP="00A83B65">
      <w:pPr>
        <w:spacing w:after="0" w:line="240" w:lineRule="auto"/>
        <w:jc w:val="both"/>
        <w:rPr>
          <w:rFonts w:ascii="Times New Roman" w:hAnsi="Times New Roman" w:cs="Times New Roman"/>
          <w:b/>
          <w:bCs/>
          <w:i/>
          <w:iCs/>
          <w:sz w:val="24"/>
          <w:szCs w:val="24"/>
        </w:rPr>
      </w:pPr>
    </w:p>
    <w:p w14:paraId="47E72B26" w14:textId="77777777" w:rsidR="00A83B65" w:rsidRPr="0005185B" w:rsidRDefault="00A83B65" w:rsidP="00A83B65">
      <w:pPr>
        <w:pStyle w:val="ListeParagraf"/>
        <w:numPr>
          <w:ilvl w:val="0"/>
          <w:numId w:val="26"/>
        </w:numPr>
        <w:spacing w:after="0" w:line="278" w:lineRule="auto"/>
        <w:jc w:val="both"/>
        <w:rPr>
          <w:rFonts w:ascii="Times New Roman" w:hAnsi="Times New Roman" w:cs="Times New Roman"/>
          <w:b/>
          <w:bCs/>
          <w:sz w:val="24"/>
          <w:szCs w:val="24"/>
        </w:rPr>
      </w:pPr>
      <w:r w:rsidRPr="0005185B">
        <w:rPr>
          <w:rFonts w:ascii="Times New Roman" w:hAnsi="Times New Roman" w:cs="Times New Roman"/>
          <w:b/>
          <w:bCs/>
          <w:sz w:val="24"/>
          <w:szCs w:val="24"/>
        </w:rPr>
        <w:t xml:space="preserve">Patent ve lisans katkıları </w:t>
      </w:r>
      <w:r w:rsidRPr="0005185B">
        <w:rPr>
          <w:rFonts w:ascii="Times New Roman" w:eastAsia="Arial Unicode MS" w:hAnsi="Times New Roman" w:cs="Times New Roman"/>
          <w:b/>
          <w:i/>
          <w:iCs/>
          <w:sz w:val="24"/>
          <w:szCs w:val="24"/>
        </w:rPr>
        <w:t>(</w:t>
      </w:r>
      <w:proofErr w:type="spellStart"/>
      <w:r w:rsidRPr="0005185B">
        <w:rPr>
          <w:rFonts w:ascii="Times New Roman" w:eastAsia="Arial Unicode MS" w:hAnsi="Times New Roman" w:cs="Times New Roman"/>
          <w:b/>
          <w:i/>
          <w:iCs/>
          <w:sz w:val="24"/>
          <w:szCs w:val="24"/>
        </w:rPr>
        <w:t>contribution</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des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patentes</w:t>
      </w:r>
      <w:proofErr w:type="spellEnd"/>
      <w:r w:rsidRPr="0005185B">
        <w:rPr>
          <w:rFonts w:ascii="Times New Roman" w:eastAsia="Arial Unicode MS" w:hAnsi="Times New Roman" w:cs="Times New Roman"/>
          <w:b/>
          <w:i/>
          <w:iCs/>
          <w:sz w:val="24"/>
          <w:szCs w:val="24"/>
        </w:rPr>
        <w:t xml:space="preserve"> et </w:t>
      </w:r>
      <w:proofErr w:type="spellStart"/>
      <w:r w:rsidRPr="0005185B">
        <w:rPr>
          <w:rFonts w:ascii="Times New Roman" w:eastAsia="Arial Unicode MS" w:hAnsi="Times New Roman" w:cs="Times New Roman"/>
          <w:b/>
          <w:i/>
          <w:iCs/>
          <w:sz w:val="24"/>
          <w:szCs w:val="24"/>
        </w:rPr>
        <w:t>licences</w:t>
      </w:r>
      <w:proofErr w:type="spellEnd"/>
      <w:r w:rsidRPr="0005185B">
        <w:rPr>
          <w:rFonts w:ascii="Times New Roman" w:eastAsia="Arial Unicode MS" w:hAnsi="Times New Roman" w:cs="Times New Roman"/>
          <w:b/>
          <w:i/>
          <w:iCs/>
          <w:sz w:val="24"/>
          <w:szCs w:val="24"/>
        </w:rPr>
        <w:t>)</w:t>
      </w:r>
    </w:p>
    <w:p w14:paraId="0A6F1AEA"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636828C5"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Her ticari veya sınai faaliyet yürüten, meslek icra eden Malili veya yabancı kişi </w:t>
      </w:r>
      <w:proofErr w:type="gramStart"/>
      <w:r w:rsidRPr="0005185B">
        <w:rPr>
          <w:rFonts w:ascii="Times New Roman" w:eastAsia="Arial Unicode MS" w:hAnsi="Times New Roman" w:cs="Times New Roman"/>
          <w:sz w:val="24"/>
          <w:szCs w:val="24"/>
        </w:rPr>
        <w:t>patent  katkı</w:t>
      </w:r>
      <w:proofErr w:type="gramEnd"/>
      <w:r w:rsidRPr="0005185B">
        <w:rPr>
          <w:rFonts w:ascii="Times New Roman" w:eastAsia="Arial Unicode MS" w:hAnsi="Times New Roman" w:cs="Times New Roman"/>
          <w:sz w:val="24"/>
          <w:szCs w:val="24"/>
        </w:rPr>
        <w:t xml:space="preserve"> payı ödemekle yükümlüdür.</w:t>
      </w:r>
    </w:p>
    <w:p w14:paraId="2DF0FC63"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110F2E3F" w14:textId="77777777" w:rsidR="00A83B65" w:rsidRPr="0005185B" w:rsidRDefault="00A83B65" w:rsidP="00A83B65">
      <w:pPr>
        <w:pStyle w:val="ListeParagraf"/>
        <w:numPr>
          <w:ilvl w:val="0"/>
          <w:numId w:val="27"/>
        </w:numPr>
        <w:spacing w:after="0" w:line="240" w:lineRule="auto"/>
        <w:jc w:val="both"/>
        <w:rPr>
          <w:rFonts w:ascii="Times New Roman" w:eastAsia="Arial Unicode MS" w:hAnsi="Times New Roman" w:cs="Times New Roman"/>
          <w:b/>
          <w:vanish/>
          <w:sz w:val="24"/>
          <w:szCs w:val="24"/>
        </w:rPr>
      </w:pPr>
    </w:p>
    <w:p w14:paraId="0E6DD6EB" w14:textId="77777777" w:rsidR="00A83B65" w:rsidRPr="0005185B" w:rsidRDefault="00A83B65" w:rsidP="00A83B65">
      <w:pPr>
        <w:pStyle w:val="ListeParagraf"/>
        <w:numPr>
          <w:ilvl w:val="1"/>
          <w:numId w:val="27"/>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Patent katkısı</w:t>
      </w:r>
    </w:p>
    <w:p w14:paraId="26DAB968" w14:textId="77777777" w:rsidR="00A83B65" w:rsidRPr="0005185B" w:rsidRDefault="00A83B65" w:rsidP="00A83B65">
      <w:pPr>
        <w:spacing w:after="0" w:line="240" w:lineRule="auto"/>
        <w:jc w:val="both"/>
        <w:rPr>
          <w:rFonts w:ascii="Times New Roman" w:hAnsi="Times New Roman" w:cs="Times New Roman"/>
          <w:b/>
          <w:bCs/>
          <w:i/>
          <w:iCs/>
          <w:sz w:val="24"/>
          <w:szCs w:val="24"/>
        </w:rPr>
      </w:pPr>
    </w:p>
    <w:p w14:paraId="3007A1ED"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Patent katkıları ödeyen tüccar, nakliye şirketleri, oteller, barlar, sınai ürün üreticileri, banka, </w:t>
      </w:r>
      <w:proofErr w:type="spellStart"/>
      <w:r w:rsidRPr="0005185B">
        <w:rPr>
          <w:rFonts w:ascii="Times New Roman" w:eastAsia="Arial Unicode MS" w:hAnsi="Times New Roman" w:cs="Times New Roman"/>
          <w:sz w:val="24"/>
          <w:szCs w:val="24"/>
        </w:rPr>
        <w:t>casino</w:t>
      </w:r>
      <w:proofErr w:type="spellEnd"/>
      <w:r w:rsidRPr="0005185B">
        <w:rPr>
          <w:rFonts w:ascii="Times New Roman" w:eastAsia="Arial Unicode MS" w:hAnsi="Times New Roman" w:cs="Times New Roman"/>
          <w:sz w:val="24"/>
          <w:szCs w:val="24"/>
        </w:rPr>
        <w:t xml:space="preserve">, girişimciler, maden şirketleri vb. faaliyet gösterdikleri yere uygulanan kira bedeli üzerinden </w:t>
      </w:r>
      <w:proofErr w:type="gramStart"/>
      <w:r w:rsidRPr="0005185B">
        <w:rPr>
          <w:rFonts w:ascii="Times New Roman" w:eastAsia="Arial Unicode MS" w:hAnsi="Times New Roman" w:cs="Times New Roman"/>
          <w:sz w:val="24"/>
          <w:szCs w:val="24"/>
        </w:rPr>
        <w:t>% 10</w:t>
      </w:r>
      <w:proofErr w:type="gramEnd"/>
      <w:r w:rsidRPr="0005185B">
        <w:rPr>
          <w:rFonts w:ascii="Times New Roman" w:eastAsia="Arial Unicode MS" w:hAnsi="Times New Roman" w:cs="Times New Roman"/>
          <w:sz w:val="24"/>
          <w:szCs w:val="24"/>
        </w:rPr>
        <w:t xml:space="preserve"> olarak uygulanır.</w:t>
      </w:r>
    </w:p>
    <w:p w14:paraId="2FDBBE17" w14:textId="77777777" w:rsidR="00A83B65" w:rsidRPr="0005185B" w:rsidRDefault="00A83B65" w:rsidP="00A83B65">
      <w:pPr>
        <w:spacing w:after="0" w:line="240" w:lineRule="auto"/>
        <w:jc w:val="both"/>
        <w:rPr>
          <w:rFonts w:ascii="Times New Roman" w:hAnsi="Times New Roman" w:cs="Times New Roman"/>
          <w:b/>
          <w:bCs/>
          <w:i/>
          <w:iCs/>
          <w:sz w:val="24"/>
          <w:szCs w:val="24"/>
        </w:rPr>
      </w:pPr>
    </w:p>
    <w:p w14:paraId="1C184CA7" w14:textId="77777777" w:rsidR="00A83B65" w:rsidRPr="0005185B" w:rsidRDefault="00A83B65" w:rsidP="00A83B65">
      <w:pPr>
        <w:pStyle w:val="ListeParagraf"/>
        <w:numPr>
          <w:ilvl w:val="1"/>
          <w:numId w:val="27"/>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Lisans katkıları</w:t>
      </w:r>
    </w:p>
    <w:p w14:paraId="6B416367"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468F6439"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Alkollü içecek satan işletmeler ve kişiler lisans katkısı ödemek zorundadır.  Vergi oranı bölgeye göre değişmektedir.</w:t>
      </w:r>
    </w:p>
    <w:p w14:paraId="0604B7A7"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7E062614" w14:textId="77777777" w:rsidR="00A83B65" w:rsidRPr="0005185B" w:rsidRDefault="00A83B65" w:rsidP="00A83B65">
      <w:pPr>
        <w:pStyle w:val="ListeParagraf"/>
        <w:numPr>
          <w:ilvl w:val="0"/>
          <w:numId w:val="26"/>
        </w:numPr>
        <w:spacing w:after="0" w:line="278" w:lineRule="auto"/>
        <w:jc w:val="both"/>
        <w:rPr>
          <w:rFonts w:ascii="Times New Roman" w:hAnsi="Times New Roman" w:cs="Times New Roman"/>
          <w:b/>
          <w:bCs/>
          <w:sz w:val="24"/>
          <w:szCs w:val="24"/>
        </w:rPr>
      </w:pPr>
      <w:r w:rsidRPr="0005185B">
        <w:rPr>
          <w:rFonts w:ascii="Times New Roman" w:hAnsi="Times New Roman" w:cs="Times New Roman"/>
          <w:b/>
          <w:bCs/>
          <w:sz w:val="24"/>
          <w:szCs w:val="24"/>
        </w:rPr>
        <w:t xml:space="preserve">Götürü gelir vergisi </w:t>
      </w:r>
      <w:bookmarkStart w:id="1" w:name="_Toc435433721"/>
      <w:r w:rsidRPr="0005185B">
        <w:rPr>
          <w:rFonts w:ascii="Times New Roman" w:hAnsi="Times New Roman" w:cs="Times New Roman"/>
          <w:b/>
          <w:bCs/>
          <w:sz w:val="24"/>
          <w:szCs w:val="24"/>
        </w:rPr>
        <w:t>(</w:t>
      </w:r>
      <w:proofErr w:type="spellStart"/>
      <w:r w:rsidRPr="0005185B">
        <w:rPr>
          <w:rFonts w:ascii="Times New Roman" w:hAnsi="Times New Roman" w:cs="Times New Roman"/>
          <w:b/>
          <w:bCs/>
          <w:i/>
          <w:iCs/>
          <w:sz w:val="24"/>
          <w:szCs w:val="24"/>
          <w:u w:val="single"/>
        </w:rPr>
        <w:t>Les</w:t>
      </w:r>
      <w:proofErr w:type="spellEnd"/>
      <w:r w:rsidRPr="0005185B">
        <w:rPr>
          <w:rFonts w:ascii="Times New Roman" w:hAnsi="Times New Roman" w:cs="Times New Roman"/>
          <w:b/>
          <w:bCs/>
          <w:i/>
          <w:iCs/>
          <w:sz w:val="24"/>
          <w:szCs w:val="24"/>
          <w:u w:val="single"/>
        </w:rPr>
        <w:t xml:space="preserve"> </w:t>
      </w:r>
      <w:proofErr w:type="spellStart"/>
      <w:r w:rsidRPr="0005185B">
        <w:rPr>
          <w:rFonts w:ascii="Times New Roman" w:hAnsi="Times New Roman" w:cs="Times New Roman"/>
          <w:b/>
          <w:bCs/>
          <w:i/>
          <w:iCs/>
          <w:sz w:val="24"/>
          <w:szCs w:val="24"/>
          <w:u w:val="single"/>
        </w:rPr>
        <w:t>impôts</w:t>
      </w:r>
      <w:proofErr w:type="spellEnd"/>
      <w:r w:rsidRPr="0005185B">
        <w:rPr>
          <w:rFonts w:ascii="Times New Roman" w:hAnsi="Times New Roman" w:cs="Times New Roman"/>
          <w:b/>
          <w:bCs/>
          <w:i/>
          <w:iCs/>
          <w:sz w:val="24"/>
          <w:szCs w:val="24"/>
          <w:u w:val="single"/>
        </w:rPr>
        <w:t xml:space="preserve"> </w:t>
      </w:r>
      <w:proofErr w:type="spellStart"/>
      <w:r w:rsidRPr="0005185B">
        <w:rPr>
          <w:rFonts w:ascii="Times New Roman" w:hAnsi="Times New Roman" w:cs="Times New Roman"/>
          <w:b/>
          <w:bCs/>
          <w:i/>
          <w:iCs/>
          <w:sz w:val="24"/>
          <w:szCs w:val="24"/>
          <w:u w:val="single"/>
        </w:rPr>
        <w:t>forfaitaires</w:t>
      </w:r>
      <w:proofErr w:type="spellEnd"/>
      <w:r w:rsidRPr="0005185B">
        <w:rPr>
          <w:rFonts w:ascii="Times New Roman" w:hAnsi="Times New Roman" w:cs="Times New Roman"/>
          <w:b/>
          <w:bCs/>
          <w:i/>
          <w:iCs/>
          <w:sz w:val="24"/>
          <w:szCs w:val="24"/>
          <w:u w:val="single"/>
        </w:rPr>
        <w:t xml:space="preserve"> sur le </w:t>
      </w:r>
      <w:proofErr w:type="spellStart"/>
      <w:r w:rsidRPr="0005185B">
        <w:rPr>
          <w:rFonts w:ascii="Times New Roman" w:hAnsi="Times New Roman" w:cs="Times New Roman"/>
          <w:b/>
          <w:bCs/>
          <w:i/>
          <w:iCs/>
          <w:sz w:val="24"/>
          <w:szCs w:val="24"/>
          <w:u w:val="single"/>
        </w:rPr>
        <w:t>revenu</w:t>
      </w:r>
      <w:bookmarkEnd w:id="1"/>
      <w:proofErr w:type="spellEnd"/>
      <w:r w:rsidRPr="0005185B">
        <w:rPr>
          <w:rFonts w:ascii="Times New Roman" w:hAnsi="Times New Roman" w:cs="Times New Roman"/>
          <w:b/>
          <w:bCs/>
          <w:i/>
          <w:iCs/>
          <w:sz w:val="24"/>
          <w:szCs w:val="24"/>
          <w:u w:val="single"/>
        </w:rPr>
        <w:t>)</w:t>
      </w:r>
    </w:p>
    <w:p w14:paraId="4CEFD81B"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284273FA" w14:textId="77777777" w:rsidR="00A83B65" w:rsidRPr="0005185B" w:rsidRDefault="00A83B65" w:rsidP="00A83B65">
      <w:pPr>
        <w:pStyle w:val="ListeParagraf"/>
        <w:numPr>
          <w:ilvl w:val="0"/>
          <w:numId w:val="30"/>
        </w:numPr>
        <w:spacing w:after="0" w:line="240" w:lineRule="auto"/>
        <w:jc w:val="both"/>
        <w:rPr>
          <w:rFonts w:ascii="Times New Roman" w:eastAsia="Arial Unicode MS" w:hAnsi="Times New Roman" w:cs="Times New Roman"/>
          <w:b/>
          <w:vanish/>
          <w:sz w:val="24"/>
          <w:szCs w:val="24"/>
        </w:rPr>
      </w:pPr>
    </w:p>
    <w:p w14:paraId="18681471" w14:textId="77777777" w:rsidR="00A83B65" w:rsidRPr="0005185B" w:rsidRDefault="00A83B65" w:rsidP="00A83B65">
      <w:pPr>
        <w:pStyle w:val="ListeParagraf"/>
        <w:numPr>
          <w:ilvl w:val="0"/>
          <w:numId w:val="30"/>
        </w:numPr>
        <w:spacing w:after="0" w:line="240" w:lineRule="auto"/>
        <w:jc w:val="both"/>
        <w:rPr>
          <w:rFonts w:ascii="Times New Roman" w:eastAsia="Arial Unicode MS" w:hAnsi="Times New Roman" w:cs="Times New Roman"/>
          <w:b/>
          <w:vanish/>
          <w:sz w:val="24"/>
          <w:szCs w:val="24"/>
        </w:rPr>
      </w:pPr>
    </w:p>
    <w:p w14:paraId="6BE4E5A0" w14:textId="77777777" w:rsidR="00A83B65" w:rsidRPr="0005185B" w:rsidRDefault="00A83B65" w:rsidP="00A83B65">
      <w:pPr>
        <w:pStyle w:val="ListeParagraf"/>
        <w:numPr>
          <w:ilvl w:val="0"/>
          <w:numId w:val="30"/>
        </w:numPr>
        <w:spacing w:after="0" w:line="240" w:lineRule="auto"/>
        <w:jc w:val="both"/>
        <w:rPr>
          <w:rFonts w:ascii="Times New Roman" w:eastAsia="Arial Unicode MS" w:hAnsi="Times New Roman" w:cs="Times New Roman"/>
          <w:b/>
          <w:vanish/>
          <w:sz w:val="24"/>
          <w:szCs w:val="24"/>
        </w:rPr>
      </w:pPr>
    </w:p>
    <w:p w14:paraId="474A1C44" w14:textId="77777777" w:rsidR="00A83B65" w:rsidRPr="0005185B" w:rsidRDefault="00A83B65" w:rsidP="00A83B65">
      <w:pPr>
        <w:pStyle w:val="ListeParagraf"/>
        <w:numPr>
          <w:ilvl w:val="1"/>
          <w:numId w:val="30"/>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Yol vergisi </w:t>
      </w:r>
      <w:r w:rsidRPr="0005185B">
        <w:rPr>
          <w:rFonts w:ascii="Times New Roman" w:eastAsia="Arial Unicode MS" w:hAnsi="Times New Roman" w:cs="Times New Roman"/>
          <w:b/>
          <w:i/>
          <w:iCs/>
          <w:sz w:val="24"/>
          <w:szCs w:val="24"/>
        </w:rPr>
        <w:t xml:space="preserve">(la </w:t>
      </w:r>
      <w:proofErr w:type="spellStart"/>
      <w:r w:rsidRPr="0005185B">
        <w:rPr>
          <w:rFonts w:ascii="Times New Roman" w:eastAsia="Arial Unicode MS" w:hAnsi="Times New Roman" w:cs="Times New Roman"/>
          <w:b/>
          <w:i/>
          <w:iCs/>
          <w:sz w:val="24"/>
          <w:szCs w:val="24"/>
        </w:rPr>
        <w:t>taxe</w:t>
      </w:r>
      <w:proofErr w:type="spellEnd"/>
      <w:r w:rsidRPr="0005185B">
        <w:rPr>
          <w:rFonts w:ascii="Times New Roman" w:eastAsia="Arial Unicode MS" w:hAnsi="Times New Roman" w:cs="Times New Roman"/>
          <w:b/>
          <w:i/>
          <w:iCs/>
          <w:sz w:val="24"/>
          <w:szCs w:val="24"/>
        </w:rPr>
        <w:t xml:space="preserve"> sur la </w:t>
      </w:r>
      <w:proofErr w:type="spellStart"/>
      <w:r w:rsidRPr="0005185B">
        <w:rPr>
          <w:rFonts w:ascii="Times New Roman" w:eastAsia="Arial Unicode MS" w:hAnsi="Times New Roman" w:cs="Times New Roman"/>
          <w:b/>
          <w:i/>
          <w:iCs/>
          <w:sz w:val="24"/>
          <w:szCs w:val="24"/>
        </w:rPr>
        <w:t>voirie</w:t>
      </w:r>
      <w:proofErr w:type="spellEnd"/>
      <w:r w:rsidRPr="0005185B">
        <w:rPr>
          <w:rFonts w:ascii="Times New Roman" w:eastAsia="Arial Unicode MS" w:hAnsi="Times New Roman" w:cs="Times New Roman"/>
          <w:b/>
          <w:i/>
          <w:iCs/>
          <w:sz w:val="24"/>
          <w:szCs w:val="24"/>
        </w:rPr>
        <w:t>)</w:t>
      </w:r>
    </w:p>
    <w:p w14:paraId="012B4156"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7376318B"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Ticari ruhsat vergisine tabi işletmeler ve konutlarda yaşayan aileler tarafından ödenen bir yerel vergidir. İşletmeler için bu vergi, patente vergisinin %5’i olarak belirlenirken, aileler için yıllık olarak tahsil edilir. Bamako'da yaşayan aileler 3.000 FCFA, diğer bölgelerde yaşayanlar ise 2.000 FCFA öder.</w:t>
      </w:r>
    </w:p>
    <w:p w14:paraId="18578F45"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72200D20"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Vergi tahsilatı, aileler için Bölgesel ve Yerel Kalkınma Vergisi </w:t>
      </w:r>
      <w:proofErr w:type="gramStart"/>
      <w:r w:rsidRPr="0005185B">
        <w:rPr>
          <w:rFonts w:ascii="Times New Roman" w:eastAsia="Arial Unicode MS" w:hAnsi="Times New Roman" w:cs="Times New Roman"/>
          <w:sz w:val="24"/>
          <w:szCs w:val="24"/>
        </w:rPr>
        <w:t>ile birlikte</w:t>
      </w:r>
      <w:proofErr w:type="gramEnd"/>
      <w:r w:rsidRPr="0005185B">
        <w:rPr>
          <w:rFonts w:ascii="Times New Roman" w:eastAsia="Arial Unicode MS" w:hAnsi="Times New Roman" w:cs="Times New Roman"/>
          <w:sz w:val="24"/>
          <w:szCs w:val="24"/>
        </w:rPr>
        <w:t xml:space="preserve"> yapılabilir. Uygulama esasları, Maliye Bakanı tarafından çıkarılacak bir yönetmelikle belirlenir.</w:t>
      </w:r>
    </w:p>
    <w:p w14:paraId="52A47444"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0A0D476C" w14:textId="77777777" w:rsidR="00A83B65" w:rsidRPr="0005185B" w:rsidRDefault="00A83B65" w:rsidP="00A83B65">
      <w:pPr>
        <w:pStyle w:val="ListeParagraf"/>
        <w:numPr>
          <w:ilvl w:val="1"/>
          <w:numId w:val="30"/>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Bölgesel ve yerel kalkınma vergileri </w:t>
      </w:r>
      <w:r w:rsidRPr="0005185B">
        <w:rPr>
          <w:rFonts w:ascii="Times New Roman" w:eastAsia="Arial Unicode MS" w:hAnsi="Times New Roman" w:cs="Times New Roman"/>
          <w:b/>
          <w:i/>
          <w:iCs/>
          <w:sz w:val="24"/>
          <w:szCs w:val="24"/>
        </w:rPr>
        <w:t>(</w:t>
      </w:r>
      <w:proofErr w:type="spellStart"/>
      <w:r w:rsidRPr="0005185B">
        <w:rPr>
          <w:rFonts w:ascii="Times New Roman" w:eastAsia="Arial Unicode MS" w:hAnsi="Times New Roman" w:cs="Times New Roman"/>
          <w:b/>
          <w:i/>
          <w:iCs/>
          <w:sz w:val="24"/>
          <w:szCs w:val="24"/>
        </w:rPr>
        <w:t>taxe</w:t>
      </w:r>
      <w:proofErr w:type="spellEnd"/>
      <w:r w:rsidRPr="0005185B">
        <w:rPr>
          <w:rFonts w:ascii="Times New Roman" w:eastAsia="Arial Unicode MS" w:hAnsi="Times New Roman" w:cs="Times New Roman"/>
          <w:b/>
          <w:i/>
          <w:iCs/>
          <w:sz w:val="24"/>
          <w:szCs w:val="24"/>
        </w:rPr>
        <w:t xml:space="preserve"> de </w:t>
      </w:r>
      <w:proofErr w:type="spellStart"/>
      <w:r w:rsidRPr="0005185B">
        <w:rPr>
          <w:rFonts w:ascii="Times New Roman" w:eastAsia="Arial Unicode MS" w:hAnsi="Times New Roman" w:cs="Times New Roman"/>
          <w:b/>
          <w:i/>
          <w:iCs/>
          <w:sz w:val="24"/>
          <w:szCs w:val="24"/>
        </w:rPr>
        <w:t>developpement</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regional</w:t>
      </w:r>
      <w:proofErr w:type="spellEnd"/>
      <w:r w:rsidRPr="0005185B">
        <w:rPr>
          <w:rFonts w:ascii="Times New Roman" w:eastAsia="Arial Unicode MS" w:hAnsi="Times New Roman" w:cs="Times New Roman"/>
          <w:b/>
          <w:i/>
          <w:iCs/>
          <w:sz w:val="24"/>
          <w:szCs w:val="24"/>
        </w:rPr>
        <w:t xml:space="preserve"> et </w:t>
      </w:r>
      <w:proofErr w:type="spellStart"/>
      <w:r w:rsidRPr="0005185B">
        <w:rPr>
          <w:rFonts w:ascii="Times New Roman" w:eastAsia="Arial Unicode MS" w:hAnsi="Times New Roman" w:cs="Times New Roman"/>
          <w:b/>
          <w:i/>
          <w:iCs/>
          <w:sz w:val="24"/>
          <w:szCs w:val="24"/>
        </w:rPr>
        <w:t>local</w:t>
      </w:r>
      <w:proofErr w:type="spellEnd"/>
      <w:r w:rsidRPr="0005185B">
        <w:rPr>
          <w:rFonts w:ascii="Times New Roman" w:eastAsia="Arial Unicode MS" w:hAnsi="Times New Roman" w:cs="Times New Roman"/>
          <w:b/>
          <w:i/>
          <w:iCs/>
          <w:sz w:val="24"/>
          <w:szCs w:val="24"/>
        </w:rPr>
        <w:t>)</w:t>
      </w:r>
    </w:p>
    <w:p w14:paraId="3A79B13B"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69910AB5"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14 yaşından büyük ve Mali’de yaşayan bireyler tarafından ödenen bir vergidir. Yaşanılan bölgeye göre 875-3.000 FCFA arasında belirlenmiştir.</w:t>
      </w:r>
    </w:p>
    <w:p w14:paraId="7C54BFA1" w14:textId="77777777" w:rsidR="00A83B65" w:rsidRPr="0005185B" w:rsidRDefault="00A83B65" w:rsidP="00A83B65">
      <w:pPr>
        <w:pStyle w:val="ListeParagraf"/>
        <w:numPr>
          <w:ilvl w:val="1"/>
          <w:numId w:val="30"/>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Hayvan sahiplerine uygulanan vergi</w:t>
      </w:r>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taxe</w:t>
      </w:r>
      <w:proofErr w:type="spellEnd"/>
      <w:r w:rsidRPr="0005185B">
        <w:rPr>
          <w:rFonts w:ascii="Times New Roman" w:eastAsia="Arial Unicode MS" w:hAnsi="Times New Roman" w:cs="Times New Roman"/>
          <w:b/>
          <w:i/>
          <w:iCs/>
          <w:sz w:val="24"/>
          <w:szCs w:val="24"/>
        </w:rPr>
        <w:t xml:space="preserve"> sur le </w:t>
      </w:r>
      <w:proofErr w:type="spellStart"/>
      <w:r w:rsidRPr="0005185B">
        <w:rPr>
          <w:rFonts w:ascii="Times New Roman" w:eastAsia="Arial Unicode MS" w:hAnsi="Times New Roman" w:cs="Times New Roman"/>
          <w:b/>
          <w:i/>
          <w:iCs/>
          <w:sz w:val="24"/>
          <w:szCs w:val="24"/>
        </w:rPr>
        <w:t>betail</w:t>
      </w:r>
      <w:proofErr w:type="spellEnd"/>
      <w:r w:rsidRPr="0005185B">
        <w:rPr>
          <w:rFonts w:ascii="Times New Roman" w:eastAsia="Arial Unicode MS" w:hAnsi="Times New Roman" w:cs="Times New Roman"/>
          <w:b/>
          <w:i/>
          <w:iCs/>
          <w:sz w:val="24"/>
          <w:szCs w:val="24"/>
        </w:rPr>
        <w:t>)</w:t>
      </w:r>
    </w:p>
    <w:p w14:paraId="5A4889AF" w14:textId="77777777" w:rsidR="00A83B65" w:rsidRPr="0005185B" w:rsidRDefault="00A83B65" w:rsidP="00A83B65">
      <w:pPr>
        <w:spacing w:after="0" w:line="240" w:lineRule="auto"/>
        <w:jc w:val="both"/>
        <w:rPr>
          <w:rFonts w:ascii="Times New Roman" w:hAnsi="Times New Roman" w:cs="Times New Roman"/>
          <w:b/>
          <w:bCs/>
          <w:i/>
          <w:iCs/>
          <w:sz w:val="24"/>
          <w:szCs w:val="24"/>
        </w:rPr>
      </w:pPr>
    </w:p>
    <w:p w14:paraId="2BD6E4B4"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Yetiştirilen her bir canlı hayvan başına aşağıdaki tutarlarda alınan bir vergidir.</w:t>
      </w:r>
    </w:p>
    <w:p w14:paraId="6E1096F8" w14:textId="77777777" w:rsidR="00A83B65" w:rsidRPr="0005185B" w:rsidRDefault="00A83B65" w:rsidP="00A83B65">
      <w:pPr>
        <w:spacing w:after="0" w:line="240" w:lineRule="auto"/>
        <w:ind w:left="1134"/>
        <w:jc w:val="both"/>
        <w:rPr>
          <w:rFonts w:ascii="Times New Roman" w:eastAsia="Arial Unicode MS" w:hAnsi="Times New Roman" w:cs="Times New Roman"/>
          <w:sz w:val="24"/>
          <w:szCs w:val="24"/>
        </w:rPr>
      </w:pPr>
    </w:p>
    <w:p w14:paraId="0D7C902C" w14:textId="278B2958"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At</w:t>
      </w:r>
      <w:r w:rsidRPr="0005185B">
        <w:rPr>
          <w:rFonts w:ascii="Times New Roman" w:eastAsia="Arial Unicode MS" w:hAnsi="Times New Roman" w:cs="Times New Roman"/>
          <w:sz w:val="24"/>
          <w:szCs w:val="24"/>
        </w:rPr>
        <w:tab/>
      </w:r>
      <w:r w:rsidR="003D1F16" w:rsidRPr="0005185B">
        <w:rPr>
          <w:rFonts w:ascii="Times New Roman" w:eastAsia="Arial Unicode MS" w:hAnsi="Times New Roman" w:cs="Times New Roman"/>
          <w:sz w:val="24"/>
          <w:szCs w:val="24"/>
        </w:rPr>
        <w:tab/>
      </w:r>
      <w:r w:rsidRPr="0005185B">
        <w:rPr>
          <w:rFonts w:ascii="Times New Roman" w:eastAsia="Arial Unicode MS" w:hAnsi="Times New Roman" w:cs="Times New Roman"/>
          <w:sz w:val="24"/>
          <w:szCs w:val="24"/>
        </w:rPr>
        <w:t>: 800 FCFA</w:t>
      </w:r>
    </w:p>
    <w:p w14:paraId="7EB3A6FF" w14:textId="17C6B414"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Deve</w:t>
      </w:r>
      <w:r w:rsidRPr="0005185B">
        <w:rPr>
          <w:rFonts w:ascii="Times New Roman" w:eastAsia="Arial Unicode MS" w:hAnsi="Times New Roman" w:cs="Times New Roman"/>
          <w:sz w:val="24"/>
          <w:szCs w:val="24"/>
        </w:rPr>
        <w:tab/>
      </w:r>
      <w:r w:rsidR="003D1F16" w:rsidRPr="0005185B">
        <w:rPr>
          <w:rFonts w:ascii="Times New Roman" w:eastAsia="Arial Unicode MS" w:hAnsi="Times New Roman" w:cs="Times New Roman"/>
          <w:sz w:val="24"/>
          <w:szCs w:val="24"/>
        </w:rPr>
        <w:tab/>
      </w:r>
      <w:r w:rsidRPr="0005185B">
        <w:rPr>
          <w:rFonts w:ascii="Times New Roman" w:eastAsia="Arial Unicode MS" w:hAnsi="Times New Roman" w:cs="Times New Roman"/>
          <w:sz w:val="24"/>
          <w:szCs w:val="24"/>
        </w:rPr>
        <w:t>: 300 FCFA</w:t>
      </w:r>
    </w:p>
    <w:p w14:paraId="4D1A7B9F" w14:textId="53EF1413"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Sığır    </w:t>
      </w:r>
      <w:r w:rsidR="003D1F16" w:rsidRPr="0005185B">
        <w:rPr>
          <w:rFonts w:ascii="Times New Roman" w:eastAsia="Arial Unicode MS" w:hAnsi="Times New Roman" w:cs="Times New Roman"/>
          <w:sz w:val="24"/>
          <w:szCs w:val="24"/>
        </w:rPr>
        <w:tab/>
      </w:r>
      <w:r w:rsidR="003D1F16" w:rsidRPr="0005185B">
        <w:rPr>
          <w:rFonts w:ascii="Times New Roman" w:eastAsia="Arial Unicode MS" w:hAnsi="Times New Roman" w:cs="Times New Roman"/>
          <w:sz w:val="24"/>
          <w:szCs w:val="24"/>
        </w:rPr>
        <w:tab/>
      </w:r>
      <w:r w:rsidRPr="0005185B">
        <w:rPr>
          <w:rFonts w:ascii="Times New Roman" w:eastAsia="Arial Unicode MS" w:hAnsi="Times New Roman" w:cs="Times New Roman"/>
          <w:sz w:val="24"/>
          <w:szCs w:val="24"/>
        </w:rPr>
        <w:t>: 250 FCFA</w:t>
      </w:r>
    </w:p>
    <w:p w14:paraId="0C056DB0" w14:textId="38FB99C0"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Eşek      </w:t>
      </w:r>
      <w:r w:rsidR="003D1F16" w:rsidRPr="0005185B">
        <w:rPr>
          <w:rFonts w:ascii="Times New Roman" w:eastAsia="Arial Unicode MS" w:hAnsi="Times New Roman" w:cs="Times New Roman"/>
          <w:sz w:val="24"/>
          <w:szCs w:val="24"/>
        </w:rPr>
        <w:tab/>
      </w:r>
      <w:r w:rsidRPr="0005185B">
        <w:rPr>
          <w:rFonts w:ascii="Times New Roman" w:eastAsia="Arial Unicode MS" w:hAnsi="Times New Roman" w:cs="Times New Roman"/>
          <w:sz w:val="24"/>
          <w:szCs w:val="24"/>
        </w:rPr>
        <w:t>: 100 FCFA</w:t>
      </w:r>
    </w:p>
    <w:p w14:paraId="474DB421" w14:textId="27463EC8"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Keçi/Koyun </w:t>
      </w:r>
      <w:r w:rsidR="003D1F16" w:rsidRPr="0005185B">
        <w:rPr>
          <w:rFonts w:ascii="Times New Roman" w:eastAsia="Arial Unicode MS" w:hAnsi="Times New Roman" w:cs="Times New Roman"/>
          <w:sz w:val="24"/>
          <w:szCs w:val="24"/>
        </w:rPr>
        <w:tab/>
      </w:r>
      <w:r w:rsidRPr="0005185B">
        <w:rPr>
          <w:rFonts w:ascii="Times New Roman" w:eastAsia="Arial Unicode MS" w:hAnsi="Times New Roman" w:cs="Times New Roman"/>
          <w:sz w:val="24"/>
          <w:szCs w:val="24"/>
        </w:rPr>
        <w:t>: 50 FCFA</w:t>
      </w:r>
    </w:p>
    <w:p w14:paraId="0B0442DD"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3D85C8D7" w14:textId="77777777" w:rsidR="00A83B65" w:rsidRPr="0005185B" w:rsidRDefault="00A83B65" w:rsidP="00A83B65">
      <w:pPr>
        <w:pStyle w:val="ListeParagraf"/>
        <w:numPr>
          <w:ilvl w:val="0"/>
          <w:numId w:val="26"/>
        </w:numPr>
        <w:spacing w:after="0" w:line="278" w:lineRule="auto"/>
        <w:jc w:val="both"/>
        <w:rPr>
          <w:rFonts w:ascii="Times New Roman" w:hAnsi="Times New Roman" w:cs="Times New Roman"/>
          <w:b/>
          <w:bCs/>
          <w:sz w:val="24"/>
          <w:szCs w:val="24"/>
        </w:rPr>
      </w:pPr>
      <w:r w:rsidRPr="0005185B">
        <w:rPr>
          <w:rFonts w:ascii="Times New Roman" w:hAnsi="Times New Roman" w:cs="Times New Roman"/>
          <w:b/>
          <w:bCs/>
          <w:sz w:val="24"/>
          <w:szCs w:val="24"/>
        </w:rPr>
        <w:t xml:space="preserve">Doğrudan vergilere benzer vergiler </w:t>
      </w:r>
      <w:r w:rsidRPr="0005185B">
        <w:rPr>
          <w:rFonts w:ascii="Times New Roman" w:hAnsi="Times New Roman" w:cs="Times New Roman"/>
          <w:b/>
          <w:bCs/>
          <w:i/>
          <w:iCs/>
          <w:sz w:val="24"/>
          <w:szCs w:val="24"/>
        </w:rPr>
        <w:t>(</w:t>
      </w:r>
      <w:proofErr w:type="spellStart"/>
      <w:r w:rsidRPr="0005185B">
        <w:rPr>
          <w:rFonts w:ascii="Times New Roman" w:hAnsi="Times New Roman" w:cs="Times New Roman"/>
          <w:b/>
          <w:bCs/>
          <w:i/>
          <w:iCs/>
          <w:sz w:val="24"/>
          <w:szCs w:val="24"/>
        </w:rPr>
        <w:t>Impots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eastAsia="Arial Unicode MS" w:hAnsi="Times New Roman" w:cs="Times New Roman"/>
          <w:b/>
          <w:i/>
          <w:iCs/>
          <w:sz w:val="24"/>
          <w:szCs w:val="24"/>
        </w:rPr>
        <w:t>assimilés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aux</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impots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directs</w:t>
      </w:r>
      <w:proofErr w:type="spellEnd"/>
      <w:r w:rsidRPr="0005185B">
        <w:rPr>
          <w:rFonts w:ascii="Times New Roman" w:eastAsia="Arial Unicode MS" w:hAnsi="Times New Roman" w:cs="Times New Roman"/>
          <w:b/>
          <w:i/>
          <w:iCs/>
          <w:sz w:val="24"/>
          <w:szCs w:val="24"/>
        </w:rPr>
        <w:t>):</w:t>
      </w:r>
    </w:p>
    <w:p w14:paraId="5076AE8E"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74135E3E" w14:textId="77777777" w:rsidR="00A83B65" w:rsidRPr="0005185B" w:rsidRDefault="00A83B65" w:rsidP="00A83B65">
      <w:pPr>
        <w:pStyle w:val="ListeParagraf"/>
        <w:numPr>
          <w:ilvl w:val="0"/>
          <w:numId w:val="31"/>
        </w:numPr>
        <w:spacing w:after="0" w:line="240" w:lineRule="auto"/>
        <w:jc w:val="both"/>
        <w:rPr>
          <w:rFonts w:ascii="Times New Roman" w:eastAsia="Arial Unicode MS" w:hAnsi="Times New Roman" w:cs="Times New Roman"/>
          <w:b/>
          <w:vanish/>
          <w:sz w:val="24"/>
          <w:szCs w:val="24"/>
        </w:rPr>
      </w:pPr>
    </w:p>
    <w:p w14:paraId="26135681" w14:textId="77777777" w:rsidR="00A83B65" w:rsidRPr="0005185B" w:rsidRDefault="00A83B65" w:rsidP="00A83B65">
      <w:pPr>
        <w:pStyle w:val="ListeParagraf"/>
        <w:numPr>
          <w:ilvl w:val="0"/>
          <w:numId w:val="31"/>
        </w:numPr>
        <w:spacing w:after="0" w:line="240" w:lineRule="auto"/>
        <w:jc w:val="both"/>
        <w:rPr>
          <w:rFonts w:ascii="Times New Roman" w:eastAsia="Arial Unicode MS" w:hAnsi="Times New Roman" w:cs="Times New Roman"/>
          <w:b/>
          <w:vanish/>
          <w:sz w:val="24"/>
          <w:szCs w:val="24"/>
        </w:rPr>
      </w:pPr>
    </w:p>
    <w:p w14:paraId="4EEA4E95" w14:textId="77777777" w:rsidR="00A83B65" w:rsidRPr="0005185B" w:rsidRDefault="00A83B65" w:rsidP="00A83B65">
      <w:pPr>
        <w:pStyle w:val="ListeParagraf"/>
        <w:numPr>
          <w:ilvl w:val="0"/>
          <w:numId w:val="31"/>
        </w:numPr>
        <w:spacing w:after="0" w:line="240" w:lineRule="auto"/>
        <w:jc w:val="both"/>
        <w:rPr>
          <w:rFonts w:ascii="Times New Roman" w:eastAsia="Arial Unicode MS" w:hAnsi="Times New Roman" w:cs="Times New Roman"/>
          <w:b/>
          <w:vanish/>
          <w:sz w:val="24"/>
          <w:szCs w:val="24"/>
        </w:rPr>
      </w:pPr>
    </w:p>
    <w:p w14:paraId="0DD57B0E" w14:textId="77777777" w:rsidR="00A83B65" w:rsidRPr="0005185B" w:rsidRDefault="00A83B65" w:rsidP="00A83B65">
      <w:pPr>
        <w:pStyle w:val="ListeParagraf"/>
        <w:numPr>
          <w:ilvl w:val="0"/>
          <w:numId w:val="31"/>
        </w:numPr>
        <w:spacing w:after="0" w:line="240" w:lineRule="auto"/>
        <w:jc w:val="both"/>
        <w:rPr>
          <w:rFonts w:ascii="Times New Roman" w:eastAsia="Arial Unicode MS" w:hAnsi="Times New Roman" w:cs="Times New Roman"/>
          <w:b/>
          <w:vanish/>
          <w:sz w:val="24"/>
          <w:szCs w:val="24"/>
        </w:rPr>
      </w:pPr>
    </w:p>
    <w:p w14:paraId="51DE8228" w14:textId="77777777" w:rsidR="00A83B65" w:rsidRPr="0005185B" w:rsidRDefault="00A83B65" w:rsidP="00A83B65">
      <w:pPr>
        <w:pStyle w:val="ListeParagraf"/>
        <w:numPr>
          <w:ilvl w:val="1"/>
          <w:numId w:val="31"/>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İşverenler tarafından ödenecek sabit oranlı katkı payı </w:t>
      </w:r>
      <w:r w:rsidRPr="0005185B">
        <w:rPr>
          <w:rFonts w:ascii="Times New Roman" w:eastAsia="Arial Unicode MS" w:hAnsi="Times New Roman" w:cs="Times New Roman"/>
          <w:b/>
          <w:i/>
          <w:iCs/>
          <w:sz w:val="24"/>
          <w:szCs w:val="24"/>
        </w:rPr>
        <w:t>(CFE)</w:t>
      </w:r>
    </w:p>
    <w:p w14:paraId="6034099A"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47614751"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Kurumlar vergisi veya sınai ve ticari gelir vergisi ile tarımsal kar vergisine tabi olan tüm kişi ve şirketler bu katkıya tabidir. İşveren tarafından çalışanların brüt ücret/maaşları üzerinden </w:t>
      </w:r>
      <w:proofErr w:type="gramStart"/>
      <w:r w:rsidRPr="0005185B">
        <w:rPr>
          <w:rFonts w:ascii="Times New Roman" w:eastAsia="Arial Unicode MS" w:hAnsi="Times New Roman" w:cs="Times New Roman"/>
          <w:sz w:val="24"/>
          <w:szCs w:val="24"/>
        </w:rPr>
        <w:t>% 3,5</w:t>
      </w:r>
      <w:proofErr w:type="gramEnd"/>
      <w:r w:rsidRPr="0005185B">
        <w:rPr>
          <w:rFonts w:ascii="Times New Roman" w:eastAsia="Arial Unicode MS" w:hAnsi="Times New Roman" w:cs="Times New Roman"/>
          <w:sz w:val="24"/>
          <w:szCs w:val="24"/>
        </w:rPr>
        <w:t xml:space="preserve"> olarak ödenen bir vergidir.</w:t>
      </w:r>
    </w:p>
    <w:p w14:paraId="79F9B741"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7BF827BB" w14:textId="77777777" w:rsidR="00A83B65" w:rsidRPr="0005185B" w:rsidRDefault="00A83B65" w:rsidP="00A83B65">
      <w:pPr>
        <w:pStyle w:val="ListeParagraf"/>
        <w:numPr>
          <w:ilvl w:val="1"/>
          <w:numId w:val="31"/>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Ateşli silahlara uygulanan vergiler </w:t>
      </w:r>
      <w:r w:rsidRPr="0005185B">
        <w:rPr>
          <w:rFonts w:ascii="Times New Roman" w:eastAsia="Arial Unicode MS" w:hAnsi="Times New Roman" w:cs="Times New Roman"/>
          <w:b/>
          <w:i/>
          <w:iCs/>
          <w:sz w:val="24"/>
          <w:szCs w:val="24"/>
        </w:rPr>
        <w:t>(</w:t>
      </w:r>
      <w:proofErr w:type="spellStart"/>
      <w:r w:rsidRPr="0005185B">
        <w:rPr>
          <w:rFonts w:ascii="Times New Roman" w:eastAsia="Arial Unicode MS" w:hAnsi="Times New Roman" w:cs="Times New Roman"/>
          <w:b/>
          <w:i/>
          <w:iCs/>
          <w:sz w:val="24"/>
          <w:szCs w:val="24"/>
        </w:rPr>
        <w:t>taxe</w:t>
      </w:r>
      <w:proofErr w:type="spellEnd"/>
      <w:r w:rsidRPr="0005185B">
        <w:rPr>
          <w:rFonts w:ascii="Times New Roman" w:eastAsia="Arial Unicode MS" w:hAnsi="Times New Roman" w:cs="Times New Roman"/>
          <w:b/>
          <w:i/>
          <w:iCs/>
          <w:sz w:val="24"/>
          <w:szCs w:val="24"/>
        </w:rPr>
        <w:t xml:space="preserve"> sur </w:t>
      </w:r>
      <w:proofErr w:type="spellStart"/>
      <w:r w:rsidRPr="0005185B">
        <w:rPr>
          <w:rFonts w:ascii="Times New Roman" w:eastAsia="Arial Unicode MS" w:hAnsi="Times New Roman" w:cs="Times New Roman"/>
          <w:b/>
          <w:i/>
          <w:iCs/>
          <w:sz w:val="24"/>
          <w:szCs w:val="24"/>
        </w:rPr>
        <w:t>les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armes</w:t>
      </w:r>
      <w:proofErr w:type="spellEnd"/>
      <w:r w:rsidRPr="0005185B">
        <w:rPr>
          <w:rFonts w:ascii="Times New Roman" w:eastAsia="Arial Unicode MS" w:hAnsi="Times New Roman" w:cs="Times New Roman"/>
          <w:b/>
          <w:i/>
          <w:iCs/>
          <w:sz w:val="24"/>
          <w:szCs w:val="24"/>
        </w:rPr>
        <w:t xml:space="preserve"> a </w:t>
      </w:r>
      <w:proofErr w:type="spellStart"/>
      <w:r w:rsidRPr="0005185B">
        <w:rPr>
          <w:rFonts w:ascii="Times New Roman" w:eastAsia="Arial Unicode MS" w:hAnsi="Times New Roman" w:cs="Times New Roman"/>
          <w:b/>
          <w:i/>
          <w:iCs/>
          <w:sz w:val="24"/>
          <w:szCs w:val="24"/>
        </w:rPr>
        <w:t>feu</w:t>
      </w:r>
      <w:proofErr w:type="spellEnd"/>
      <w:r w:rsidRPr="0005185B">
        <w:rPr>
          <w:rFonts w:ascii="Times New Roman" w:eastAsia="Arial Unicode MS" w:hAnsi="Times New Roman" w:cs="Times New Roman"/>
          <w:b/>
          <w:i/>
          <w:iCs/>
          <w:sz w:val="24"/>
          <w:szCs w:val="24"/>
        </w:rPr>
        <w:t>)</w:t>
      </w:r>
    </w:p>
    <w:p w14:paraId="7A191928"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2FE706D9"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Tabanca: 5.000 FCFA</w:t>
      </w:r>
    </w:p>
    <w:p w14:paraId="4CFE7B4A"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Kalibre 7mm’den </w:t>
      </w:r>
      <w:proofErr w:type="gramStart"/>
      <w:r w:rsidRPr="0005185B">
        <w:rPr>
          <w:rFonts w:ascii="Times New Roman" w:eastAsia="Arial Unicode MS" w:hAnsi="Times New Roman" w:cs="Times New Roman"/>
          <w:sz w:val="24"/>
          <w:szCs w:val="24"/>
        </w:rPr>
        <w:t>büyük :</w:t>
      </w:r>
      <w:proofErr w:type="gramEnd"/>
      <w:r w:rsidRPr="0005185B">
        <w:rPr>
          <w:rFonts w:ascii="Times New Roman" w:eastAsia="Arial Unicode MS" w:hAnsi="Times New Roman" w:cs="Times New Roman"/>
          <w:sz w:val="24"/>
          <w:szCs w:val="24"/>
        </w:rPr>
        <w:t>7.500 FCFA</w:t>
      </w:r>
    </w:p>
    <w:p w14:paraId="59CC9229"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5.5 mm-6 mm </w:t>
      </w:r>
      <w:proofErr w:type="spellStart"/>
      <w:r w:rsidRPr="0005185B">
        <w:rPr>
          <w:rFonts w:ascii="Times New Roman" w:eastAsia="Arial Unicode MS" w:hAnsi="Times New Roman" w:cs="Times New Roman"/>
          <w:sz w:val="24"/>
          <w:szCs w:val="24"/>
        </w:rPr>
        <w:t>karabin</w:t>
      </w:r>
      <w:proofErr w:type="spellEnd"/>
      <w:r w:rsidRPr="0005185B">
        <w:rPr>
          <w:rFonts w:ascii="Times New Roman" w:eastAsia="Arial Unicode MS" w:hAnsi="Times New Roman" w:cs="Times New Roman"/>
          <w:sz w:val="24"/>
          <w:szCs w:val="24"/>
        </w:rPr>
        <w:t>: 1.250 FCFA</w:t>
      </w:r>
    </w:p>
    <w:p w14:paraId="1810054A"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9-12-14 mm </w:t>
      </w:r>
      <w:proofErr w:type="spellStart"/>
      <w:r w:rsidRPr="0005185B">
        <w:rPr>
          <w:rFonts w:ascii="Times New Roman" w:eastAsia="Arial Unicode MS" w:hAnsi="Times New Roman" w:cs="Times New Roman"/>
          <w:sz w:val="24"/>
          <w:szCs w:val="24"/>
        </w:rPr>
        <w:t>karabin</w:t>
      </w:r>
      <w:proofErr w:type="spellEnd"/>
      <w:r w:rsidRPr="0005185B">
        <w:rPr>
          <w:rFonts w:ascii="Times New Roman" w:eastAsia="Arial Unicode MS" w:hAnsi="Times New Roman" w:cs="Times New Roman"/>
          <w:sz w:val="24"/>
          <w:szCs w:val="24"/>
        </w:rPr>
        <w:t>: 1.250 FCFA</w:t>
      </w:r>
    </w:p>
    <w:p w14:paraId="39A7ABEB"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Diğer silahlar: 5.000 FCFA</w:t>
      </w:r>
    </w:p>
    <w:p w14:paraId="707B2D83"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408DDDF2" w14:textId="77777777" w:rsidR="00A83B65" w:rsidRPr="0005185B" w:rsidRDefault="00A83B65" w:rsidP="00A83B65">
      <w:pPr>
        <w:pStyle w:val="ListeParagraf"/>
        <w:numPr>
          <w:ilvl w:val="1"/>
          <w:numId w:val="31"/>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Motorlu taşıt vergisi </w:t>
      </w:r>
      <w:r w:rsidRPr="0005185B">
        <w:rPr>
          <w:rFonts w:ascii="Times New Roman" w:eastAsia="Arial Unicode MS" w:hAnsi="Times New Roman" w:cs="Times New Roman"/>
          <w:b/>
          <w:i/>
          <w:iCs/>
          <w:sz w:val="24"/>
          <w:szCs w:val="24"/>
        </w:rPr>
        <w:t>(</w:t>
      </w:r>
      <w:proofErr w:type="spellStart"/>
      <w:r w:rsidRPr="0005185B">
        <w:rPr>
          <w:rFonts w:ascii="Times New Roman" w:eastAsia="Arial Unicode MS" w:hAnsi="Times New Roman" w:cs="Times New Roman"/>
          <w:b/>
          <w:i/>
          <w:iCs/>
          <w:sz w:val="24"/>
          <w:szCs w:val="24"/>
        </w:rPr>
        <w:t>taxe</w:t>
      </w:r>
      <w:proofErr w:type="spellEnd"/>
      <w:r w:rsidRPr="0005185B">
        <w:rPr>
          <w:rFonts w:ascii="Times New Roman" w:eastAsia="Arial Unicode MS" w:hAnsi="Times New Roman" w:cs="Times New Roman"/>
          <w:b/>
          <w:i/>
          <w:iCs/>
          <w:sz w:val="24"/>
          <w:szCs w:val="24"/>
        </w:rPr>
        <w:t xml:space="preserve"> sur </w:t>
      </w:r>
      <w:proofErr w:type="spellStart"/>
      <w:r w:rsidRPr="0005185B">
        <w:rPr>
          <w:rFonts w:ascii="Times New Roman" w:eastAsia="Arial Unicode MS" w:hAnsi="Times New Roman" w:cs="Times New Roman"/>
          <w:b/>
          <w:i/>
          <w:iCs/>
          <w:sz w:val="24"/>
          <w:szCs w:val="24"/>
        </w:rPr>
        <w:t>les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vehicules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automobiles</w:t>
      </w:r>
      <w:proofErr w:type="spellEnd"/>
      <w:r w:rsidRPr="0005185B">
        <w:rPr>
          <w:rFonts w:ascii="Times New Roman" w:eastAsia="Arial Unicode MS" w:hAnsi="Times New Roman" w:cs="Times New Roman"/>
          <w:b/>
          <w:i/>
          <w:iCs/>
          <w:sz w:val="24"/>
          <w:szCs w:val="24"/>
        </w:rPr>
        <w:t>)</w:t>
      </w:r>
    </w:p>
    <w:p w14:paraId="1D88615C"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p>
    <w:p w14:paraId="140BD519"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Otomobiller:</w:t>
      </w:r>
    </w:p>
    <w:p w14:paraId="24FAEF49"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2 ila 6 CV</w:t>
      </w:r>
      <w:r w:rsidRPr="0005185B">
        <w:rPr>
          <w:rFonts w:ascii="Times New Roman" w:eastAsia="Arial Unicode MS" w:hAnsi="Times New Roman" w:cs="Times New Roman"/>
          <w:sz w:val="24"/>
          <w:szCs w:val="24"/>
        </w:rPr>
        <w:tab/>
        <w:t>: 7.000 FCFA</w:t>
      </w:r>
    </w:p>
    <w:p w14:paraId="49BA76C5"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7 ila 9 CV</w:t>
      </w:r>
      <w:r w:rsidRPr="0005185B">
        <w:rPr>
          <w:rFonts w:ascii="Times New Roman" w:eastAsia="Arial Unicode MS" w:hAnsi="Times New Roman" w:cs="Times New Roman"/>
          <w:sz w:val="24"/>
          <w:szCs w:val="24"/>
        </w:rPr>
        <w:tab/>
        <w:t>: 13.000 FCFA</w:t>
      </w:r>
    </w:p>
    <w:p w14:paraId="116B46B3"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proofErr w:type="gramStart"/>
      <w:r w:rsidRPr="0005185B">
        <w:rPr>
          <w:rFonts w:ascii="Times New Roman" w:eastAsia="Arial Unicode MS" w:hAnsi="Times New Roman" w:cs="Times New Roman"/>
          <w:sz w:val="24"/>
          <w:szCs w:val="24"/>
        </w:rPr>
        <w:t>10 -</w:t>
      </w:r>
      <w:proofErr w:type="gramEnd"/>
      <w:r w:rsidRPr="0005185B">
        <w:rPr>
          <w:rFonts w:ascii="Times New Roman" w:eastAsia="Arial Unicode MS" w:hAnsi="Times New Roman" w:cs="Times New Roman"/>
          <w:sz w:val="24"/>
          <w:szCs w:val="24"/>
        </w:rPr>
        <w:t xml:space="preserve"> 14 CV</w:t>
      </w:r>
      <w:r w:rsidRPr="0005185B">
        <w:rPr>
          <w:rFonts w:ascii="Times New Roman" w:eastAsia="Arial Unicode MS" w:hAnsi="Times New Roman" w:cs="Times New Roman"/>
          <w:sz w:val="24"/>
          <w:szCs w:val="24"/>
        </w:rPr>
        <w:tab/>
        <w:t xml:space="preserve">: 32.000 FCFA </w:t>
      </w:r>
    </w:p>
    <w:p w14:paraId="5B84006A"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proofErr w:type="gramStart"/>
      <w:r w:rsidRPr="0005185B">
        <w:rPr>
          <w:rFonts w:ascii="Times New Roman" w:eastAsia="Arial Unicode MS" w:hAnsi="Times New Roman" w:cs="Times New Roman"/>
          <w:sz w:val="24"/>
          <w:szCs w:val="24"/>
        </w:rPr>
        <w:t>15 -</w:t>
      </w:r>
      <w:proofErr w:type="gramEnd"/>
      <w:r w:rsidRPr="0005185B">
        <w:rPr>
          <w:rFonts w:ascii="Times New Roman" w:eastAsia="Arial Unicode MS" w:hAnsi="Times New Roman" w:cs="Times New Roman"/>
          <w:sz w:val="24"/>
          <w:szCs w:val="24"/>
        </w:rPr>
        <w:t xml:space="preserve"> 19 CV</w:t>
      </w:r>
      <w:r w:rsidRPr="0005185B">
        <w:rPr>
          <w:rFonts w:ascii="Times New Roman" w:eastAsia="Arial Unicode MS" w:hAnsi="Times New Roman" w:cs="Times New Roman"/>
          <w:sz w:val="24"/>
          <w:szCs w:val="24"/>
        </w:rPr>
        <w:tab/>
        <w:t>: 50.000 FCFA</w:t>
      </w:r>
    </w:p>
    <w:p w14:paraId="7210D5F8"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20 CV ve </w:t>
      </w:r>
      <w:proofErr w:type="gramStart"/>
      <w:r w:rsidRPr="0005185B">
        <w:rPr>
          <w:rFonts w:ascii="Times New Roman" w:eastAsia="Arial Unicode MS" w:hAnsi="Times New Roman" w:cs="Times New Roman"/>
          <w:sz w:val="24"/>
          <w:szCs w:val="24"/>
        </w:rPr>
        <w:t>üzeri  :</w:t>
      </w:r>
      <w:proofErr w:type="gramEnd"/>
      <w:r w:rsidRPr="0005185B">
        <w:rPr>
          <w:rFonts w:ascii="Times New Roman" w:eastAsia="Arial Unicode MS" w:hAnsi="Times New Roman" w:cs="Times New Roman"/>
          <w:sz w:val="24"/>
          <w:szCs w:val="24"/>
        </w:rPr>
        <w:t>75.000 FCFA</w:t>
      </w:r>
    </w:p>
    <w:p w14:paraId="0AED87C7"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p>
    <w:p w14:paraId="557E9A5C"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2 ya da 3 tekerlekli motorlu taşıtlar:</w:t>
      </w:r>
    </w:p>
    <w:p w14:paraId="74F496AE"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50cm³ altı </w:t>
      </w:r>
      <w:r w:rsidRPr="0005185B">
        <w:rPr>
          <w:rFonts w:ascii="Times New Roman" w:eastAsia="Arial Unicode MS" w:hAnsi="Times New Roman" w:cs="Times New Roman"/>
          <w:sz w:val="24"/>
          <w:szCs w:val="24"/>
        </w:rPr>
        <w:tab/>
        <w:t>: 3.000 FCFA</w:t>
      </w:r>
    </w:p>
    <w:p w14:paraId="66459A8D"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proofErr w:type="gramStart"/>
      <w:r w:rsidRPr="0005185B">
        <w:rPr>
          <w:rFonts w:ascii="Times New Roman" w:eastAsia="Arial Unicode MS" w:hAnsi="Times New Roman" w:cs="Times New Roman"/>
          <w:sz w:val="24"/>
          <w:szCs w:val="24"/>
        </w:rPr>
        <w:t>cm</w:t>
      </w:r>
      <w:proofErr w:type="gramEnd"/>
      <w:r w:rsidRPr="0005185B">
        <w:rPr>
          <w:rFonts w:ascii="Times New Roman" w:eastAsia="Arial Unicode MS" w:hAnsi="Times New Roman" w:cs="Times New Roman"/>
          <w:sz w:val="24"/>
          <w:szCs w:val="24"/>
        </w:rPr>
        <w:t>³</w:t>
      </w:r>
      <w:r w:rsidRPr="0005185B">
        <w:rPr>
          <w:rFonts w:ascii="Times New Roman" w:eastAsia="Arial Unicode MS" w:hAnsi="Times New Roman" w:cs="Times New Roman"/>
          <w:sz w:val="24"/>
          <w:szCs w:val="24"/>
        </w:rPr>
        <w:tab/>
      </w:r>
      <w:r w:rsidRPr="0005185B">
        <w:rPr>
          <w:rFonts w:ascii="Times New Roman" w:eastAsia="Arial Unicode MS" w:hAnsi="Times New Roman" w:cs="Times New Roman"/>
          <w:sz w:val="24"/>
          <w:szCs w:val="24"/>
        </w:rPr>
        <w:tab/>
        <w:t>: 6.000 FCFA</w:t>
      </w:r>
    </w:p>
    <w:p w14:paraId="1747117B"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125cm</w:t>
      </w:r>
      <w:proofErr w:type="gramStart"/>
      <w:r w:rsidRPr="0005185B">
        <w:rPr>
          <w:rFonts w:ascii="Times New Roman" w:eastAsia="Arial Unicode MS" w:hAnsi="Times New Roman" w:cs="Times New Roman"/>
          <w:sz w:val="24"/>
          <w:szCs w:val="24"/>
        </w:rPr>
        <w:t>³  üzeri</w:t>
      </w:r>
      <w:proofErr w:type="gramEnd"/>
      <w:r w:rsidRPr="0005185B">
        <w:rPr>
          <w:rFonts w:ascii="Times New Roman" w:eastAsia="Arial Unicode MS" w:hAnsi="Times New Roman" w:cs="Times New Roman"/>
          <w:sz w:val="24"/>
          <w:szCs w:val="24"/>
        </w:rPr>
        <w:t xml:space="preserve">  </w:t>
      </w:r>
      <w:proofErr w:type="gramStart"/>
      <w:r w:rsidRPr="0005185B">
        <w:rPr>
          <w:rFonts w:ascii="Times New Roman" w:eastAsia="Arial Unicode MS" w:hAnsi="Times New Roman" w:cs="Times New Roman"/>
          <w:sz w:val="24"/>
          <w:szCs w:val="24"/>
        </w:rPr>
        <w:t xml:space="preserve">  :</w:t>
      </w:r>
      <w:proofErr w:type="gramEnd"/>
      <w:r w:rsidRPr="0005185B">
        <w:rPr>
          <w:rFonts w:ascii="Times New Roman" w:eastAsia="Arial Unicode MS" w:hAnsi="Times New Roman" w:cs="Times New Roman"/>
          <w:sz w:val="24"/>
          <w:szCs w:val="24"/>
        </w:rPr>
        <w:t xml:space="preserve"> 12.000 FCFA</w:t>
      </w:r>
    </w:p>
    <w:p w14:paraId="1C7651A2" w14:textId="77777777" w:rsidR="00A83B65" w:rsidRPr="0005185B" w:rsidRDefault="00A83B65" w:rsidP="00A83B65">
      <w:pPr>
        <w:spacing w:after="0"/>
        <w:jc w:val="both"/>
        <w:rPr>
          <w:rFonts w:ascii="Times New Roman" w:hAnsi="Times New Roman" w:cs="Times New Roman"/>
          <w:b/>
          <w:bCs/>
          <w:sz w:val="24"/>
          <w:szCs w:val="24"/>
        </w:rPr>
      </w:pPr>
    </w:p>
    <w:p w14:paraId="0226854D" w14:textId="77777777" w:rsidR="00A83B65" w:rsidRPr="0005185B" w:rsidRDefault="00A83B65" w:rsidP="00A83B65">
      <w:pPr>
        <w:pStyle w:val="ListeParagraf"/>
        <w:numPr>
          <w:ilvl w:val="1"/>
          <w:numId w:val="31"/>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Bisiklet vergisi </w:t>
      </w:r>
      <w:r w:rsidRPr="0005185B">
        <w:rPr>
          <w:rFonts w:ascii="Times New Roman" w:eastAsia="Arial Unicode MS" w:hAnsi="Times New Roman" w:cs="Times New Roman"/>
          <w:b/>
          <w:i/>
          <w:iCs/>
          <w:sz w:val="24"/>
          <w:szCs w:val="24"/>
        </w:rPr>
        <w:t xml:space="preserve">(la </w:t>
      </w:r>
      <w:proofErr w:type="spellStart"/>
      <w:r w:rsidRPr="0005185B">
        <w:rPr>
          <w:rFonts w:ascii="Times New Roman" w:eastAsia="Arial Unicode MS" w:hAnsi="Times New Roman" w:cs="Times New Roman"/>
          <w:b/>
          <w:i/>
          <w:iCs/>
          <w:sz w:val="24"/>
          <w:szCs w:val="24"/>
        </w:rPr>
        <w:t>taxe</w:t>
      </w:r>
      <w:proofErr w:type="spellEnd"/>
      <w:r w:rsidRPr="0005185B">
        <w:rPr>
          <w:rFonts w:ascii="Times New Roman" w:eastAsia="Arial Unicode MS" w:hAnsi="Times New Roman" w:cs="Times New Roman"/>
          <w:b/>
          <w:i/>
          <w:iCs/>
          <w:sz w:val="24"/>
          <w:szCs w:val="24"/>
        </w:rPr>
        <w:t xml:space="preserve"> sur </w:t>
      </w:r>
      <w:proofErr w:type="spellStart"/>
      <w:r w:rsidRPr="0005185B">
        <w:rPr>
          <w:rFonts w:ascii="Times New Roman" w:eastAsia="Arial Unicode MS" w:hAnsi="Times New Roman" w:cs="Times New Roman"/>
          <w:b/>
          <w:i/>
          <w:iCs/>
          <w:sz w:val="24"/>
          <w:szCs w:val="24"/>
        </w:rPr>
        <w:t>les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bicyclettes</w:t>
      </w:r>
      <w:proofErr w:type="spellEnd"/>
      <w:r w:rsidRPr="0005185B">
        <w:rPr>
          <w:rFonts w:ascii="Times New Roman" w:eastAsia="Arial Unicode MS" w:hAnsi="Times New Roman" w:cs="Times New Roman"/>
          <w:b/>
          <w:i/>
          <w:iCs/>
          <w:sz w:val="24"/>
          <w:szCs w:val="24"/>
        </w:rPr>
        <w:t>)</w:t>
      </w:r>
    </w:p>
    <w:p w14:paraId="1AD49F76" w14:textId="77777777" w:rsidR="00A83B65" w:rsidRPr="0005185B" w:rsidRDefault="00A83B65" w:rsidP="00A83B65">
      <w:pPr>
        <w:spacing w:after="0"/>
        <w:jc w:val="both"/>
        <w:rPr>
          <w:rFonts w:ascii="Times New Roman" w:hAnsi="Times New Roman" w:cs="Times New Roman"/>
          <w:b/>
          <w:bCs/>
          <w:sz w:val="24"/>
          <w:szCs w:val="24"/>
        </w:rPr>
      </w:pPr>
    </w:p>
    <w:p w14:paraId="69F62618"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Bamako </w:t>
      </w:r>
      <w:proofErr w:type="gramStart"/>
      <w:r w:rsidRPr="0005185B">
        <w:rPr>
          <w:rFonts w:ascii="Times New Roman" w:eastAsia="Arial Unicode MS" w:hAnsi="Times New Roman" w:cs="Times New Roman"/>
          <w:sz w:val="24"/>
          <w:szCs w:val="24"/>
        </w:rPr>
        <w:t>için :</w:t>
      </w:r>
      <w:proofErr w:type="gramEnd"/>
      <w:r w:rsidRPr="0005185B">
        <w:rPr>
          <w:rFonts w:ascii="Times New Roman" w:eastAsia="Arial Unicode MS" w:hAnsi="Times New Roman" w:cs="Times New Roman"/>
          <w:sz w:val="24"/>
          <w:szCs w:val="24"/>
        </w:rPr>
        <w:t xml:space="preserve"> 1.500 FCFA</w:t>
      </w:r>
    </w:p>
    <w:p w14:paraId="2320485A" w14:textId="77777777" w:rsidR="00A83B65" w:rsidRPr="0005185B" w:rsidRDefault="00A83B65" w:rsidP="00A83B65">
      <w:pPr>
        <w:spacing w:after="0" w:line="240" w:lineRule="auto"/>
        <w:ind w:left="1701" w:firstLine="426"/>
        <w:contextualSpacing/>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Diğer bölgeler için: 1.000 FCFA </w:t>
      </w:r>
    </w:p>
    <w:p w14:paraId="2884722C" w14:textId="77777777" w:rsidR="00A83B65" w:rsidRPr="0005185B" w:rsidRDefault="00A83B65" w:rsidP="00A83B65">
      <w:pPr>
        <w:spacing w:after="0"/>
        <w:jc w:val="both"/>
        <w:rPr>
          <w:rFonts w:ascii="Times New Roman" w:hAnsi="Times New Roman" w:cs="Times New Roman"/>
          <w:b/>
          <w:bCs/>
          <w:sz w:val="24"/>
          <w:szCs w:val="24"/>
        </w:rPr>
      </w:pPr>
    </w:p>
    <w:p w14:paraId="7C1CD4C7" w14:textId="77777777" w:rsidR="00A83B65" w:rsidRPr="0005185B" w:rsidRDefault="00A83B65" w:rsidP="00A83B65">
      <w:pPr>
        <w:pStyle w:val="ListeParagraf"/>
        <w:numPr>
          <w:ilvl w:val="1"/>
          <w:numId w:val="31"/>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Karayolu taşımacılığı vergisi</w:t>
      </w:r>
      <w:bookmarkStart w:id="2" w:name="_Toc435433730"/>
      <w:r w:rsidRPr="0005185B">
        <w:rPr>
          <w:rFonts w:ascii="Times New Roman" w:eastAsia="Arial Unicode MS" w:hAnsi="Times New Roman" w:cs="Times New Roman"/>
          <w:b/>
          <w:sz w:val="24"/>
          <w:szCs w:val="24"/>
        </w:rPr>
        <w:t xml:space="preserve"> (</w:t>
      </w:r>
      <w:r w:rsidRPr="0005185B">
        <w:rPr>
          <w:rFonts w:ascii="Times New Roman" w:hAnsi="Times New Roman" w:cs="Times New Roman"/>
          <w:b/>
          <w:bCs/>
          <w:i/>
          <w:iCs/>
          <w:sz w:val="24"/>
          <w:szCs w:val="24"/>
        </w:rPr>
        <w:t xml:space="preserve">La </w:t>
      </w:r>
      <w:proofErr w:type="spellStart"/>
      <w:r w:rsidRPr="0005185B">
        <w:rPr>
          <w:rFonts w:ascii="Times New Roman" w:hAnsi="Times New Roman" w:cs="Times New Roman"/>
          <w:b/>
          <w:bCs/>
          <w:i/>
          <w:iCs/>
          <w:sz w:val="24"/>
          <w:szCs w:val="24"/>
        </w:rPr>
        <w:t>taxe</w:t>
      </w:r>
      <w:proofErr w:type="spellEnd"/>
      <w:r w:rsidRPr="0005185B">
        <w:rPr>
          <w:rFonts w:ascii="Times New Roman" w:hAnsi="Times New Roman" w:cs="Times New Roman"/>
          <w:b/>
          <w:bCs/>
          <w:i/>
          <w:iCs/>
          <w:sz w:val="24"/>
          <w:szCs w:val="24"/>
        </w:rPr>
        <w:t xml:space="preserve"> sur </w:t>
      </w:r>
      <w:proofErr w:type="spellStart"/>
      <w:r w:rsidRPr="0005185B">
        <w:rPr>
          <w:rFonts w:ascii="Times New Roman" w:hAnsi="Times New Roman" w:cs="Times New Roman"/>
          <w:b/>
          <w:bCs/>
          <w:i/>
          <w:iCs/>
          <w:sz w:val="24"/>
          <w:szCs w:val="24"/>
        </w:rPr>
        <w:t>les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transports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routiers</w:t>
      </w:r>
      <w:bookmarkEnd w:id="2"/>
      <w:proofErr w:type="spellEnd"/>
      <w:r w:rsidRPr="0005185B">
        <w:rPr>
          <w:rFonts w:ascii="Times New Roman" w:hAnsi="Times New Roman" w:cs="Times New Roman"/>
          <w:b/>
          <w:bCs/>
          <w:i/>
          <w:iCs/>
          <w:sz w:val="24"/>
          <w:szCs w:val="24"/>
        </w:rPr>
        <w:t>)</w:t>
      </w:r>
    </w:p>
    <w:p w14:paraId="791BCB7A"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3A5A0AD2"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Mali’de uygulanan kara yolu taşıma vergisi, ticari olarak kamu taşımacılığı yapan ve Mali’de tescilli veya işletilen araç sahipleri tarafından ödenmektedir. Bu vergi, taşıyıcıları mesleki vergilerden (patente (ticari ruhsat vergisi), ticaret odası katkı payı, motorlu taşıt vergisi vb.) ve belirli gelir vergisi yükümlülüklerinden muaf tutmaktadır. Yıllık cirosu belirli bir eşiğin altında olan taşıyıcılar, ödedikleri bu vergi ile diğer tüm mesleki vergilerden de muaf olurlar.</w:t>
      </w:r>
    </w:p>
    <w:p w14:paraId="2B5DEBBD"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4D297625"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Vergi tutarları, taşıma faaliyetinde kullanılan aracın türü, taşıma kapasitesi ve yaşına göre değişmektedir. Ödenen vergi, belirli oranlarda KDV, işveren katkı payı ve gelir vergisi gibi diğer vergi yükümlülüklerine mahsup edilebilmekte, ancak fazla ödenen tutarlar geri alınamamaktadır. Karışık taşıma yapan mükellefler, yük taşımacılığı tarifesine göre vergilendirilmek zorundadır. Ödenen vergi oranları taşıtın cinsi ve yaşına göre </w:t>
      </w:r>
      <w:proofErr w:type="gramStart"/>
      <w:r w:rsidRPr="0005185B">
        <w:rPr>
          <w:rFonts w:ascii="Times New Roman" w:eastAsia="Arial Unicode MS" w:hAnsi="Times New Roman" w:cs="Times New Roman"/>
          <w:sz w:val="24"/>
          <w:szCs w:val="24"/>
        </w:rPr>
        <w:t>33.000 -</w:t>
      </w:r>
      <w:proofErr w:type="gramEnd"/>
      <w:r w:rsidRPr="0005185B">
        <w:rPr>
          <w:rFonts w:ascii="Times New Roman" w:eastAsia="Arial Unicode MS" w:hAnsi="Times New Roman" w:cs="Times New Roman"/>
          <w:sz w:val="24"/>
          <w:szCs w:val="24"/>
        </w:rPr>
        <w:t xml:space="preserve"> 414.000 FCFA arasında belirlenmektedir.</w:t>
      </w:r>
    </w:p>
    <w:p w14:paraId="4AA64408" w14:textId="77777777" w:rsidR="00A83B65" w:rsidRPr="0005185B" w:rsidRDefault="00A83B65" w:rsidP="00A83B65">
      <w:pPr>
        <w:spacing w:after="0"/>
        <w:jc w:val="both"/>
        <w:rPr>
          <w:rFonts w:ascii="Times New Roman" w:hAnsi="Times New Roman" w:cs="Times New Roman"/>
          <w:b/>
          <w:bCs/>
          <w:sz w:val="24"/>
          <w:szCs w:val="24"/>
        </w:rPr>
      </w:pPr>
    </w:p>
    <w:p w14:paraId="678CB188" w14:textId="77777777" w:rsidR="00A83B65" w:rsidRPr="0005185B" w:rsidRDefault="00A83B65" w:rsidP="00A83B65">
      <w:pPr>
        <w:pStyle w:val="ListeParagraf"/>
        <w:numPr>
          <w:ilvl w:val="1"/>
          <w:numId w:val="31"/>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Mesleki eğitim vergisi (</w:t>
      </w:r>
      <w:proofErr w:type="spellStart"/>
      <w:r w:rsidRPr="0005185B">
        <w:rPr>
          <w:rFonts w:ascii="Times New Roman" w:hAnsi="Times New Roman" w:cs="Times New Roman"/>
          <w:b/>
          <w:bCs/>
          <w:i/>
          <w:iCs/>
          <w:sz w:val="24"/>
          <w:szCs w:val="24"/>
        </w:rPr>
        <w:t>taxe</w:t>
      </w:r>
      <w:proofErr w:type="spellEnd"/>
      <w:r w:rsidRPr="0005185B">
        <w:rPr>
          <w:rFonts w:ascii="Times New Roman" w:hAnsi="Times New Roman" w:cs="Times New Roman"/>
          <w:b/>
          <w:bCs/>
          <w:i/>
          <w:iCs/>
          <w:sz w:val="24"/>
          <w:szCs w:val="24"/>
        </w:rPr>
        <w:t xml:space="preserve"> sur la </w:t>
      </w:r>
      <w:proofErr w:type="spellStart"/>
      <w:r w:rsidRPr="0005185B">
        <w:rPr>
          <w:rFonts w:ascii="Times New Roman" w:hAnsi="Times New Roman" w:cs="Times New Roman"/>
          <w:b/>
          <w:bCs/>
          <w:i/>
          <w:iCs/>
          <w:sz w:val="24"/>
          <w:szCs w:val="24"/>
        </w:rPr>
        <w:t>formation</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professionnelle</w:t>
      </w:r>
      <w:proofErr w:type="spellEnd"/>
      <w:r w:rsidRPr="0005185B">
        <w:rPr>
          <w:rFonts w:ascii="Times New Roman" w:hAnsi="Times New Roman" w:cs="Times New Roman"/>
          <w:b/>
          <w:bCs/>
          <w:i/>
          <w:iCs/>
          <w:sz w:val="24"/>
          <w:szCs w:val="24"/>
        </w:rPr>
        <w:t>)</w:t>
      </w:r>
    </w:p>
    <w:p w14:paraId="1B83AB50" w14:textId="77777777" w:rsidR="00A83B65" w:rsidRPr="0005185B" w:rsidRDefault="00A83B65" w:rsidP="00A83B65">
      <w:pPr>
        <w:spacing w:after="0" w:line="240" w:lineRule="auto"/>
        <w:jc w:val="both"/>
        <w:rPr>
          <w:rFonts w:ascii="Times New Roman" w:hAnsi="Times New Roman" w:cs="Times New Roman"/>
          <w:b/>
          <w:bCs/>
          <w:i/>
          <w:iCs/>
          <w:sz w:val="24"/>
          <w:szCs w:val="24"/>
        </w:rPr>
      </w:pPr>
    </w:p>
    <w:p w14:paraId="254FEE09"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Mesleki Eğitim Vergisi, kurumlar vergisi veya sınai ve ticari gelir vergisi ile tarımsal kar vergisine tabi olan kişilerden alınır. Her bir çalışan personelin brüt maaşı üzerinden </w:t>
      </w:r>
      <w:proofErr w:type="gramStart"/>
      <w:r w:rsidRPr="0005185B">
        <w:rPr>
          <w:rFonts w:ascii="Times New Roman" w:eastAsia="Arial Unicode MS" w:hAnsi="Times New Roman" w:cs="Times New Roman"/>
          <w:sz w:val="24"/>
          <w:szCs w:val="24"/>
        </w:rPr>
        <w:t>% 2</w:t>
      </w:r>
      <w:proofErr w:type="gramEnd"/>
      <w:r w:rsidRPr="0005185B">
        <w:rPr>
          <w:rFonts w:ascii="Times New Roman" w:eastAsia="Arial Unicode MS" w:hAnsi="Times New Roman" w:cs="Times New Roman"/>
          <w:sz w:val="24"/>
          <w:szCs w:val="24"/>
        </w:rPr>
        <w:t xml:space="preserve"> oranında işveren tarafından ödenen bir vergidir.</w:t>
      </w:r>
    </w:p>
    <w:p w14:paraId="066B9E2C" w14:textId="77777777" w:rsidR="00A83B65" w:rsidRPr="0005185B" w:rsidRDefault="00A83B65" w:rsidP="00A83B65">
      <w:pPr>
        <w:spacing w:after="0"/>
        <w:jc w:val="both"/>
        <w:rPr>
          <w:rFonts w:ascii="Times New Roman" w:hAnsi="Times New Roman" w:cs="Times New Roman"/>
          <w:b/>
          <w:bCs/>
          <w:sz w:val="24"/>
          <w:szCs w:val="24"/>
        </w:rPr>
      </w:pPr>
    </w:p>
    <w:p w14:paraId="699FBBB9" w14:textId="77777777" w:rsidR="00A83B65" w:rsidRPr="0005185B" w:rsidRDefault="00A83B65" w:rsidP="00A83B65">
      <w:pPr>
        <w:pStyle w:val="ListeParagraf"/>
        <w:numPr>
          <w:ilvl w:val="1"/>
          <w:numId w:val="31"/>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lastRenderedPageBreak/>
        <w:t xml:space="preserve"> Genç istihdam vergisi</w:t>
      </w:r>
    </w:p>
    <w:p w14:paraId="2FF19BD3" w14:textId="77777777" w:rsidR="00A83B65" w:rsidRPr="0005185B" w:rsidRDefault="00A83B65" w:rsidP="00A83B65">
      <w:pPr>
        <w:spacing w:after="0" w:line="240" w:lineRule="auto"/>
        <w:jc w:val="both"/>
        <w:rPr>
          <w:rFonts w:ascii="Times New Roman" w:hAnsi="Times New Roman" w:cs="Times New Roman"/>
          <w:b/>
          <w:bCs/>
          <w:i/>
          <w:iCs/>
          <w:sz w:val="24"/>
          <w:szCs w:val="24"/>
        </w:rPr>
      </w:pPr>
    </w:p>
    <w:p w14:paraId="62F3AB8B"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Kurumlar vergisi, sınai ve ticari gelir vergisi ile tarımsal kar vergisine tabi olan kişilerden alınır. Her bir çalışan personelin brüt maaşı üzerinden </w:t>
      </w:r>
      <w:proofErr w:type="gramStart"/>
      <w:r w:rsidRPr="0005185B">
        <w:rPr>
          <w:rFonts w:ascii="Times New Roman" w:eastAsia="Arial Unicode MS" w:hAnsi="Times New Roman" w:cs="Times New Roman"/>
          <w:sz w:val="24"/>
          <w:szCs w:val="24"/>
        </w:rPr>
        <w:t>% 2</w:t>
      </w:r>
      <w:proofErr w:type="gramEnd"/>
      <w:r w:rsidRPr="0005185B">
        <w:rPr>
          <w:rFonts w:ascii="Times New Roman" w:eastAsia="Arial Unicode MS" w:hAnsi="Times New Roman" w:cs="Times New Roman"/>
          <w:sz w:val="24"/>
          <w:szCs w:val="24"/>
        </w:rPr>
        <w:t xml:space="preserve"> oranında işveren tarafından ödenen bir vergidir.</w:t>
      </w:r>
    </w:p>
    <w:p w14:paraId="3908CEAF" w14:textId="77777777" w:rsidR="00A83B65" w:rsidRPr="0005185B" w:rsidRDefault="00A83B65" w:rsidP="00A83B65">
      <w:pPr>
        <w:spacing w:after="0" w:line="240" w:lineRule="auto"/>
        <w:jc w:val="both"/>
        <w:rPr>
          <w:rFonts w:ascii="Times New Roman" w:hAnsi="Times New Roman" w:cs="Times New Roman"/>
          <w:b/>
          <w:bCs/>
          <w:i/>
          <w:iCs/>
          <w:sz w:val="24"/>
          <w:szCs w:val="24"/>
        </w:rPr>
      </w:pPr>
    </w:p>
    <w:p w14:paraId="21EDEB97" w14:textId="77777777" w:rsidR="00A83B65" w:rsidRPr="0005185B" w:rsidRDefault="00A83B65" w:rsidP="00A83B65">
      <w:pPr>
        <w:pStyle w:val="ListeParagraf"/>
        <w:numPr>
          <w:ilvl w:val="1"/>
          <w:numId w:val="31"/>
        </w:numPr>
        <w:spacing w:after="0" w:line="240" w:lineRule="auto"/>
        <w:jc w:val="both"/>
        <w:rPr>
          <w:rFonts w:ascii="Times New Roman" w:hAnsi="Times New Roman" w:cs="Times New Roman"/>
          <w:b/>
          <w:bCs/>
          <w:i/>
          <w:iCs/>
          <w:sz w:val="24"/>
          <w:szCs w:val="24"/>
        </w:rPr>
      </w:pPr>
      <w:r w:rsidRPr="0005185B">
        <w:rPr>
          <w:rFonts w:ascii="Times New Roman" w:eastAsia="Arial Unicode MS" w:hAnsi="Times New Roman" w:cs="Times New Roman"/>
          <w:b/>
          <w:sz w:val="24"/>
          <w:szCs w:val="24"/>
        </w:rPr>
        <w:t xml:space="preserve"> Emlak vergisi</w:t>
      </w:r>
    </w:p>
    <w:p w14:paraId="3F73B56E" w14:textId="77777777" w:rsidR="00A83B65" w:rsidRPr="0005185B" w:rsidRDefault="00A83B65" w:rsidP="00A83B65">
      <w:pPr>
        <w:spacing w:after="0"/>
        <w:jc w:val="both"/>
        <w:rPr>
          <w:rFonts w:ascii="Times New Roman" w:hAnsi="Times New Roman" w:cs="Times New Roman"/>
          <w:b/>
          <w:bCs/>
          <w:sz w:val="24"/>
          <w:szCs w:val="24"/>
        </w:rPr>
      </w:pPr>
    </w:p>
    <w:p w14:paraId="550411EE"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Emlak vergisi, vergilendirmeden önceki yılın 1 Ocak tarihinde ilgili binaların yıllık kira değeri üzerinden </w:t>
      </w:r>
      <w:proofErr w:type="gramStart"/>
      <w:r w:rsidRPr="0005185B">
        <w:rPr>
          <w:rFonts w:ascii="Times New Roman" w:eastAsia="Arial Unicode MS" w:hAnsi="Times New Roman" w:cs="Times New Roman"/>
          <w:sz w:val="24"/>
          <w:szCs w:val="24"/>
        </w:rPr>
        <w:t>% 3</w:t>
      </w:r>
      <w:proofErr w:type="gramEnd"/>
      <w:r w:rsidRPr="0005185B">
        <w:rPr>
          <w:rFonts w:ascii="Times New Roman" w:eastAsia="Arial Unicode MS" w:hAnsi="Times New Roman" w:cs="Times New Roman"/>
          <w:sz w:val="24"/>
          <w:szCs w:val="24"/>
        </w:rPr>
        <w:t xml:space="preserve"> olarak ödenen bir vergidir. </w:t>
      </w:r>
    </w:p>
    <w:p w14:paraId="1830B08E" w14:textId="77777777" w:rsidR="00A83B65" w:rsidRPr="0005185B" w:rsidRDefault="00A83B65" w:rsidP="00A83B65">
      <w:pPr>
        <w:spacing w:after="0"/>
        <w:jc w:val="both"/>
        <w:rPr>
          <w:rFonts w:ascii="Times New Roman" w:hAnsi="Times New Roman" w:cs="Times New Roman"/>
          <w:b/>
          <w:bCs/>
          <w:sz w:val="24"/>
          <w:szCs w:val="24"/>
        </w:rPr>
      </w:pPr>
    </w:p>
    <w:p w14:paraId="1EF1E9F1" w14:textId="77777777" w:rsidR="00A83B65" w:rsidRPr="0005185B" w:rsidRDefault="00A83B65" w:rsidP="00A83B65">
      <w:pPr>
        <w:spacing w:after="0"/>
        <w:jc w:val="both"/>
        <w:rPr>
          <w:rFonts w:ascii="Times New Roman" w:hAnsi="Times New Roman" w:cs="Times New Roman"/>
          <w:b/>
          <w:bCs/>
          <w:sz w:val="24"/>
          <w:szCs w:val="24"/>
          <w:u w:val="single"/>
        </w:rPr>
      </w:pPr>
      <w:r w:rsidRPr="0005185B">
        <w:rPr>
          <w:rFonts w:ascii="Times New Roman" w:hAnsi="Times New Roman" w:cs="Times New Roman"/>
          <w:b/>
          <w:bCs/>
          <w:sz w:val="24"/>
          <w:szCs w:val="24"/>
          <w:u w:val="single"/>
        </w:rPr>
        <w:t xml:space="preserve">Dolaylı vergiler </w:t>
      </w:r>
      <w:r w:rsidRPr="0005185B">
        <w:rPr>
          <w:rFonts w:ascii="Times New Roman" w:hAnsi="Times New Roman" w:cs="Times New Roman"/>
          <w:b/>
          <w:bCs/>
          <w:i/>
          <w:iCs/>
          <w:sz w:val="24"/>
          <w:szCs w:val="24"/>
          <w:u w:val="single"/>
        </w:rPr>
        <w:t>(</w:t>
      </w:r>
      <w:proofErr w:type="spellStart"/>
      <w:r w:rsidRPr="0005185B">
        <w:rPr>
          <w:rFonts w:ascii="Times New Roman" w:hAnsi="Times New Roman" w:cs="Times New Roman"/>
          <w:b/>
          <w:bCs/>
          <w:i/>
          <w:iCs/>
          <w:sz w:val="24"/>
          <w:szCs w:val="24"/>
          <w:u w:val="single"/>
        </w:rPr>
        <w:t>les</w:t>
      </w:r>
      <w:proofErr w:type="spellEnd"/>
      <w:r w:rsidRPr="0005185B">
        <w:rPr>
          <w:rFonts w:ascii="Times New Roman" w:hAnsi="Times New Roman" w:cs="Times New Roman"/>
          <w:b/>
          <w:bCs/>
          <w:i/>
          <w:iCs/>
          <w:sz w:val="24"/>
          <w:szCs w:val="24"/>
          <w:u w:val="single"/>
        </w:rPr>
        <w:t xml:space="preserve"> </w:t>
      </w:r>
      <w:proofErr w:type="spellStart"/>
      <w:r w:rsidRPr="0005185B">
        <w:rPr>
          <w:rFonts w:ascii="Times New Roman" w:hAnsi="Times New Roman" w:cs="Times New Roman"/>
          <w:b/>
          <w:bCs/>
          <w:i/>
          <w:iCs/>
          <w:sz w:val="24"/>
          <w:szCs w:val="24"/>
          <w:u w:val="single"/>
        </w:rPr>
        <w:t>taxes</w:t>
      </w:r>
      <w:proofErr w:type="spellEnd"/>
      <w:r w:rsidRPr="0005185B">
        <w:rPr>
          <w:rFonts w:ascii="Times New Roman" w:hAnsi="Times New Roman" w:cs="Times New Roman"/>
          <w:b/>
          <w:bCs/>
          <w:i/>
          <w:iCs/>
          <w:sz w:val="24"/>
          <w:szCs w:val="24"/>
          <w:u w:val="single"/>
        </w:rPr>
        <w:t>)</w:t>
      </w:r>
      <w:r w:rsidRPr="0005185B">
        <w:rPr>
          <w:rFonts w:ascii="Times New Roman" w:hAnsi="Times New Roman" w:cs="Times New Roman"/>
          <w:b/>
          <w:bCs/>
          <w:sz w:val="24"/>
          <w:szCs w:val="24"/>
          <w:u w:val="single"/>
        </w:rPr>
        <w:t>:</w:t>
      </w:r>
    </w:p>
    <w:p w14:paraId="41A8786D" w14:textId="77777777" w:rsidR="00A83B65" w:rsidRPr="0005185B" w:rsidRDefault="00A83B65" w:rsidP="00A83B65">
      <w:pPr>
        <w:spacing w:after="0" w:line="240" w:lineRule="auto"/>
        <w:jc w:val="both"/>
        <w:rPr>
          <w:rFonts w:ascii="Times New Roman" w:eastAsia="Arial Unicode MS" w:hAnsi="Times New Roman" w:cs="Times New Roman"/>
          <w:sz w:val="24"/>
          <w:szCs w:val="24"/>
        </w:rPr>
      </w:pPr>
    </w:p>
    <w:p w14:paraId="7720B813" w14:textId="77777777" w:rsidR="00A83B65" w:rsidRPr="0005185B" w:rsidRDefault="00A83B65" w:rsidP="00A83B65">
      <w:pPr>
        <w:pStyle w:val="ListeParagraf"/>
        <w:numPr>
          <w:ilvl w:val="0"/>
          <w:numId w:val="32"/>
        </w:numPr>
        <w:spacing w:after="0" w:line="278" w:lineRule="auto"/>
        <w:jc w:val="both"/>
        <w:rPr>
          <w:rFonts w:ascii="Times New Roman" w:hAnsi="Times New Roman" w:cs="Times New Roman"/>
          <w:b/>
          <w:bCs/>
          <w:sz w:val="24"/>
          <w:szCs w:val="24"/>
        </w:rPr>
      </w:pPr>
      <w:r w:rsidRPr="0005185B">
        <w:rPr>
          <w:rFonts w:ascii="Times New Roman" w:hAnsi="Times New Roman" w:cs="Times New Roman"/>
          <w:b/>
          <w:bCs/>
          <w:sz w:val="24"/>
          <w:szCs w:val="24"/>
        </w:rPr>
        <w:t xml:space="preserve">Katma Değer Vergisi </w:t>
      </w:r>
      <w:r w:rsidRPr="0005185B">
        <w:rPr>
          <w:rFonts w:ascii="Times New Roman" w:hAnsi="Times New Roman" w:cs="Times New Roman"/>
          <w:b/>
          <w:bCs/>
          <w:i/>
          <w:iCs/>
          <w:sz w:val="24"/>
          <w:szCs w:val="24"/>
        </w:rPr>
        <w:t>(</w:t>
      </w:r>
      <w:proofErr w:type="spellStart"/>
      <w:r w:rsidRPr="0005185B">
        <w:rPr>
          <w:rFonts w:ascii="Times New Roman" w:hAnsi="Times New Roman" w:cs="Times New Roman"/>
          <w:b/>
          <w:bCs/>
          <w:i/>
          <w:iCs/>
          <w:sz w:val="24"/>
          <w:szCs w:val="24"/>
        </w:rPr>
        <w:t>taxe</w:t>
      </w:r>
      <w:proofErr w:type="spellEnd"/>
      <w:r w:rsidRPr="0005185B">
        <w:rPr>
          <w:rFonts w:ascii="Times New Roman" w:hAnsi="Times New Roman" w:cs="Times New Roman"/>
          <w:b/>
          <w:bCs/>
          <w:i/>
          <w:iCs/>
          <w:sz w:val="24"/>
          <w:szCs w:val="24"/>
        </w:rPr>
        <w:t xml:space="preserve"> sur la </w:t>
      </w:r>
      <w:proofErr w:type="spellStart"/>
      <w:r w:rsidRPr="0005185B">
        <w:rPr>
          <w:rFonts w:ascii="Times New Roman" w:hAnsi="Times New Roman" w:cs="Times New Roman"/>
          <w:b/>
          <w:bCs/>
          <w:i/>
          <w:iCs/>
          <w:sz w:val="24"/>
          <w:szCs w:val="24"/>
        </w:rPr>
        <w:t>valeur</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ajoutée</w:t>
      </w:r>
      <w:proofErr w:type="spellEnd"/>
      <w:r w:rsidRPr="0005185B">
        <w:rPr>
          <w:rFonts w:ascii="Times New Roman" w:hAnsi="Times New Roman" w:cs="Times New Roman"/>
          <w:b/>
          <w:bCs/>
          <w:i/>
          <w:iCs/>
          <w:sz w:val="24"/>
          <w:szCs w:val="24"/>
        </w:rPr>
        <w:t xml:space="preserve"> – TVA)</w:t>
      </w:r>
    </w:p>
    <w:p w14:paraId="3D429FDF" w14:textId="77777777" w:rsidR="00A83B65" w:rsidRPr="0005185B" w:rsidRDefault="00A83B65" w:rsidP="00A83B65">
      <w:pPr>
        <w:tabs>
          <w:tab w:val="left" w:pos="709"/>
        </w:tabs>
        <w:spacing w:after="0" w:line="240" w:lineRule="auto"/>
        <w:jc w:val="both"/>
        <w:rPr>
          <w:rFonts w:ascii="Times New Roman" w:eastAsia="Arial Unicode MS" w:hAnsi="Times New Roman" w:cs="Times New Roman"/>
          <w:b/>
          <w:sz w:val="24"/>
          <w:szCs w:val="24"/>
        </w:rPr>
      </w:pPr>
    </w:p>
    <w:p w14:paraId="3FFC084D"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Genel KDV oranı </w:t>
      </w:r>
      <w:proofErr w:type="gramStart"/>
      <w:r w:rsidRPr="0005185B">
        <w:rPr>
          <w:rFonts w:ascii="Times New Roman" w:eastAsia="Arial Unicode MS" w:hAnsi="Times New Roman" w:cs="Times New Roman"/>
          <w:sz w:val="24"/>
          <w:szCs w:val="24"/>
        </w:rPr>
        <w:t>% 18</w:t>
      </w:r>
      <w:proofErr w:type="gramEnd"/>
      <w:r w:rsidRPr="0005185B">
        <w:rPr>
          <w:rFonts w:ascii="Times New Roman" w:eastAsia="Arial Unicode MS" w:hAnsi="Times New Roman" w:cs="Times New Roman"/>
          <w:sz w:val="24"/>
          <w:szCs w:val="24"/>
        </w:rPr>
        <w:t xml:space="preserve"> olması rağmen bazı mal gruplarında (ağırlıklı 85 ve 84 GTİP kodlu) </w:t>
      </w:r>
      <w:proofErr w:type="gramStart"/>
      <w:r w:rsidRPr="0005185B">
        <w:rPr>
          <w:rFonts w:ascii="Times New Roman" w:eastAsia="Arial Unicode MS" w:hAnsi="Times New Roman" w:cs="Times New Roman"/>
          <w:sz w:val="24"/>
          <w:szCs w:val="24"/>
        </w:rPr>
        <w:t>% 5</w:t>
      </w:r>
      <w:proofErr w:type="gramEnd"/>
      <w:r w:rsidRPr="0005185B">
        <w:rPr>
          <w:rFonts w:ascii="Times New Roman" w:eastAsia="Arial Unicode MS" w:hAnsi="Times New Roman" w:cs="Times New Roman"/>
          <w:sz w:val="24"/>
          <w:szCs w:val="24"/>
        </w:rPr>
        <w:t xml:space="preserve"> olarak uygulanmaktadır. </w:t>
      </w:r>
    </w:p>
    <w:p w14:paraId="42D74717"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57CF2461"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23 Aralık 2011 tarihli ve 2011-078 sayılı Kanun, önceden KDV’den muaf tutulmuş bazı ürünler, satışlar veya hizmet faaliyetleri üzerine indirilmiş %5’lik bir oran uygulamaya koymuştur. İhracatta KDV uygulanmamaktadır. İthalat üzerine uygulanan KDV ise sigorta ve navlun dâhil mal bedeli ve ithalat vergisi toplamı baz alınarak hesaplanmaktadır. Yerel ürünlerin vergi matrahı satış fiyatı veya tahsis bedelidir. </w:t>
      </w:r>
    </w:p>
    <w:p w14:paraId="40B39413" w14:textId="77777777" w:rsidR="00A83B65" w:rsidRPr="0005185B" w:rsidRDefault="00A83B65" w:rsidP="00A83B65">
      <w:pPr>
        <w:spacing w:after="0"/>
        <w:jc w:val="both"/>
        <w:rPr>
          <w:rFonts w:ascii="Times New Roman" w:hAnsi="Times New Roman" w:cs="Times New Roman"/>
          <w:b/>
          <w:bCs/>
          <w:sz w:val="24"/>
          <w:szCs w:val="24"/>
        </w:rPr>
      </w:pPr>
    </w:p>
    <w:p w14:paraId="444479E3" w14:textId="77777777" w:rsidR="00A83B65" w:rsidRPr="0005185B" w:rsidRDefault="00A83B65" w:rsidP="00A83B65">
      <w:pPr>
        <w:pStyle w:val="ListeParagraf"/>
        <w:numPr>
          <w:ilvl w:val="0"/>
          <w:numId w:val="32"/>
        </w:numPr>
        <w:spacing w:after="0" w:line="278" w:lineRule="auto"/>
        <w:jc w:val="both"/>
        <w:rPr>
          <w:rFonts w:ascii="Times New Roman" w:hAnsi="Times New Roman" w:cs="Times New Roman"/>
          <w:b/>
          <w:bCs/>
          <w:sz w:val="24"/>
          <w:szCs w:val="24"/>
        </w:rPr>
      </w:pPr>
      <w:r w:rsidRPr="0005185B">
        <w:rPr>
          <w:rFonts w:ascii="Times New Roman" w:hAnsi="Times New Roman" w:cs="Times New Roman"/>
          <w:b/>
          <w:bCs/>
          <w:sz w:val="24"/>
          <w:szCs w:val="24"/>
        </w:rPr>
        <w:t xml:space="preserve">Özel vergi </w:t>
      </w:r>
      <w:r w:rsidRPr="0005185B">
        <w:rPr>
          <w:rFonts w:ascii="Times New Roman" w:eastAsia="Arial Unicode MS" w:hAnsi="Times New Roman" w:cs="Times New Roman"/>
          <w:b/>
          <w:i/>
          <w:sz w:val="24"/>
          <w:szCs w:val="24"/>
        </w:rPr>
        <w:t>(</w:t>
      </w:r>
      <w:proofErr w:type="spellStart"/>
      <w:r w:rsidRPr="0005185B">
        <w:rPr>
          <w:rFonts w:ascii="Times New Roman" w:eastAsia="Arial Unicode MS" w:hAnsi="Times New Roman" w:cs="Times New Roman"/>
          <w:b/>
          <w:i/>
          <w:sz w:val="24"/>
          <w:szCs w:val="24"/>
        </w:rPr>
        <w:t>impôt</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special</w:t>
      </w:r>
      <w:proofErr w:type="spellEnd"/>
      <w:r w:rsidRPr="0005185B">
        <w:rPr>
          <w:rFonts w:ascii="Times New Roman" w:eastAsia="Arial Unicode MS" w:hAnsi="Times New Roman" w:cs="Times New Roman"/>
          <w:b/>
          <w:i/>
          <w:sz w:val="24"/>
          <w:szCs w:val="24"/>
        </w:rPr>
        <w:t xml:space="preserve"> sur </w:t>
      </w:r>
      <w:proofErr w:type="spellStart"/>
      <w:r w:rsidRPr="0005185B">
        <w:rPr>
          <w:rFonts w:ascii="Times New Roman" w:eastAsia="Arial Unicode MS" w:hAnsi="Times New Roman" w:cs="Times New Roman"/>
          <w:b/>
          <w:i/>
          <w:sz w:val="24"/>
          <w:szCs w:val="24"/>
        </w:rPr>
        <w:t>certains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produits</w:t>
      </w:r>
      <w:proofErr w:type="spellEnd"/>
      <w:r w:rsidRPr="0005185B">
        <w:rPr>
          <w:rFonts w:ascii="Times New Roman" w:eastAsia="Arial Unicode MS" w:hAnsi="Times New Roman" w:cs="Times New Roman"/>
          <w:b/>
          <w:i/>
          <w:sz w:val="24"/>
          <w:szCs w:val="24"/>
        </w:rPr>
        <w:t>)</w:t>
      </w:r>
    </w:p>
    <w:p w14:paraId="1204E344" w14:textId="77777777" w:rsidR="00A83B65" w:rsidRPr="0005185B" w:rsidRDefault="00A83B65" w:rsidP="00A83B65">
      <w:pPr>
        <w:spacing w:after="0"/>
        <w:jc w:val="both"/>
        <w:rPr>
          <w:rFonts w:ascii="Times New Roman" w:hAnsi="Times New Roman" w:cs="Times New Roman"/>
          <w:b/>
          <w:bCs/>
          <w:sz w:val="24"/>
          <w:szCs w:val="24"/>
        </w:rPr>
      </w:pPr>
    </w:p>
    <w:p w14:paraId="608F6D76"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Alkollü içecekler (</w:t>
      </w:r>
      <w:proofErr w:type="gramStart"/>
      <w:r w:rsidRPr="0005185B">
        <w:rPr>
          <w:rFonts w:ascii="Times New Roman" w:eastAsia="Arial Unicode MS" w:hAnsi="Times New Roman" w:cs="Times New Roman"/>
          <w:sz w:val="24"/>
          <w:szCs w:val="24"/>
        </w:rPr>
        <w:t>% 50</w:t>
      </w:r>
      <w:proofErr w:type="gramEnd"/>
      <w:r w:rsidRPr="0005185B">
        <w:rPr>
          <w:rFonts w:ascii="Times New Roman" w:eastAsia="Arial Unicode MS" w:hAnsi="Times New Roman" w:cs="Times New Roman"/>
          <w:sz w:val="24"/>
          <w:szCs w:val="24"/>
        </w:rPr>
        <w:t>), alkolsüz içecekler (</w:t>
      </w:r>
      <w:proofErr w:type="gramStart"/>
      <w:r w:rsidRPr="0005185B">
        <w:rPr>
          <w:rFonts w:ascii="Times New Roman" w:eastAsia="Arial Unicode MS" w:hAnsi="Times New Roman" w:cs="Times New Roman"/>
          <w:sz w:val="24"/>
          <w:szCs w:val="24"/>
        </w:rPr>
        <w:t>% 12</w:t>
      </w:r>
      <w:proofErr w:type="gramEnd"/>
      <w:r w:rsidRPr="0005185B">
        <w:rPr>
          <w:rFonts w:ascii="Times New Roman" w:eastAsia="Arial Unicode MS" w:hAnsi="Times New Roman" w:cs="Times New Roman"/>
          <w:sz w:val="24"/>
          <w:szCs w:val="24"/>
        </w:rPr>
        <w:t>), kola fıstığı (</w:t>
      </w:r>
      <w:proofErr w:type="gramStart"/>
      <w:r w:rsidRPr="0005185B">
        <w:rPr>
          <w:rFonts w:ascii="Times New Roman" w:eastAsia="Arial Unicode MS" w:hAnsi="Times New Roman" w:cs="Times New Roman"/>
          <w:sz w:val="24"/>
          <w:szCs w:val="24"/>
        </w:rPr>
        <w:t>% 20</w:t>
      </w:r>
      <w:proofErr w:type="gramEnd"/>
      <w:r w:rsidRPr="0005185B">
        <w:rPr>
          <w:rFonts w:ascii="Times New Roman" w:eastAsia="Arial Unicode MS" w:hAnsi="Times New Roman" w:cs="Times New Roman"/>
          <w:sz w:val="24"/>
          <w:szCs w:val="24"/>
        </w:rPr>
        <w:t>), tütün-sigara (</w:t>
      </w:r>
      <w:proofErr w:type="gramStart"/>
      <w:r w:rsidRPr="0005185B">
        <w:rPr>
          <w:rFonts w:ascii="Times New Roman" w:eastAsia="Arial Unicode MS" w:hAnsi="Times New Roman" w:cs="Times New Roman"/>
          <w:sz w:val="24"/>
          <w:szCs w:val="24"/>
        </w:rPr>
        <w:t>% 32</w:t>
      </w:r>
      <w:proofErr w:type="gramEnd"/>
      <w:r w:rsidRPr="0005185B">
        <w:rPr>
          <w:rFonts w:ascii="Times New Roman" w:eastAsia="Arial Unicode MS" w:hAnsi="Times New Roman" w:cs="Times New Roman"/>
          <w:sz w:val="24"/>
          <w:szCs w:val="24"/>
        </w:rPr>
        <w:t>), silah ve mühimmat (</w:t>
      </w:r>
      <w:proofErr w:type="gramStart"/>
      <w:r w:rsidRPr="0005185B">
        <w:rPr>
          <w:rFonts w:ascii="Times New Roman" w:eastAsia="Arial Unicode MS" w:hAnsi="Times New Roman" w:cs="Times New Roman"/>
          <w:sz w:val="24"/>
          <w:szCs w:val="24"/>
        </w:rPr>
        <w:t>% 40</w:t>
      </w:r>
      <w:proofErr w:type="gramEnd"/>
      <w:r w:rsidRPr="0005185B">
        <w:rPr>
          <w:rFonts w:ascii="Times New Roman" w:eastAsia="Arial Unicode MS" w:hAnsi="Times New Roman" w:cs="Times New Roman"/>
          <w:sz w:val="24"/>
          <w:szCs w:val="24"/>
        </w:rPr>
        <w:t>), mermer ve altın külçeleri (</w:t>
      </w:r>
      <w:proofErr w:type="gramStart"/>
      <w:r w:rsidRPr="0005185B">
        <w:rPr>
          <w:rFonts w:ascii="Times New Roman" w:eastAsia="Arial Unicode MS" w:hAnsi="Times New Roman" w:cs="Times New Roman"/>
          <w:sz w:val="24"/>
          <w:szCs w:val="24"/>
        </w:rPr>
        <w:t>% 5</w:t>
      </w:r>
      <w:proofErr w:type="gramEnd"/>
      <w:r w:rsidRPr="0005185B">
        <w:rPr>
          <w:rFonts w:ascii="Times New Roman" w:eastAsia="Arial Unicode MS" w:hAnsi="Times New Roman" w:cs="Times New Roman"/>
          <w:sz w:val="24"/>
          <w:szCs w:val="24"/>
        </w:rPr>
        <w:t xml:space="preserve">) ve gücü 13 </w:t>
      </w:r>
      <w:proofErr w:type="spellStart"/>
      <w:r w:rsidRPr="0005185B">
        <w:rPr>
          <w:rFonts w:ascii="Times New Roman" w:eastAsia="Arial Unicode MS" w:hAnsi="Times New Roman" w:cs="Times New Roman"/>
          <w:sz w:val="24"/>
          <w:szCs w:val="24"/>
        </w:rPr>
        <w:t>HP’den</w:t>
      </w:r>
      <w:proofErr w:type="spellEnd"/>
      <w:r w:rsidRPr="0005185B">
        <w:rPr>
          <w:rFonts w:ascii="Times New Roman" w:eastAsia="Arial Unicode MS" w:hAnsi="Times New Roman" w:cs="Times New Roman"/>
          <w:sz w:val="24"/>
          <w:szCs w:val="24"/>
        </w:rPr>
        <w:t xml:space="preserve"> büyük olan motorlu taşıtlara (</w:t>
      </w:r>
      <w:proofErr w:type="gramStart"/>
      <w:r w:rsidRPr="0005185B">
        <w:rPr>
          <w:rFonts w:ascii="Times New Roman" w:eastAsia="Arial Unicode MS" w:hAnsi="Times New Roman" w:cs="Times New Roman"/>
          <w:sz w:val="24"/>
          <w:szCs w:val="24"/>
        </w:rPr>
        <w:t>% 5</w:t>
      </w:r>
      <w:proofErr w:type="gramEnd"/>
      <w:r w:rsidRPr="0005185B">
        <w:rPr>
          <w:rFonts w:ascii="Times New Roman" w:eastAsia="Arial Unicode MS" w:hAnsi="Times New Roman" w:cs="Times New Roman"/>
          <w:sz w:val="24"/>
          <w:szCs w:val="24"/>
        </w:rPr>
        <w:t xml:space="preserve">) belirli oranlarda uygulanan özel bir vergidir. </w:t>
      </w:r>
    </w:p>
    <w:p w14:paraId="796725D3"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05230751" w14:textId="77777777" w:rsidR="00A83B65" w:rsidRPr="0005185B" w:rsidRDefault="00A83B65" w:rsidP="00A83B65">
      <w:pPr>
        <w:pStyle w:val="ListeParagraf"/>
        <w:numPr>
          <w:ilvl w:val="0"/>
          <w:numId w:val="32"/>
        </w:numPr>
        <w:spacing w:after="0" w:line="278" w:lineRule="auto"/>
        <w:jc w:val="both"/>
        <w:rPr>
          <w:rFonts w:ascii="Times New Roman" w:hAnsi="Times New Roman" w:cs="Times New Roman"/>
          <w:b/>
          <w:bCs/>
          <w:sz w:val="24"/>
          <w:szCs w:val="24"/>
        </w:rPr>
      </w:pPr>
      <w:r w:rsidRPr="0005185B">
        <w:rPr>
          <w:rFonts w:ascii="Times New Roman" w:hAnsi="Times New Roman" w:cs="Times New Roman"/>
          <w:b/>
          <w:bCs/>
          <w:sz w:val="24"/>
          <w:szCs w:val="24"/>
        </w:rPr>
        <w:t xml:space="preserve">Finansal faaliyetlere uygulanan vergi oranı </w:t>
      </w:r>
      <w:r w:rsidRPr="0005185B">
        <w:rPr>
          <w:rFonts w:ascii="Times New Roman" w:hAnsi="Times New Roman" w:cs="Times New Roman"/>
          <w:b/>
          <w:bCs/>
          <w:i/>
          <w:iCs/>
          <w:sz w:val="24"/>
          <w:szCs w:val="24"/>
        </w:rPr>
        <w:t>(</w:t>
      </w:r>
      <w:proofErr w:type="spellStart"/>
      <w:r w:rsidRPr="0005185B">
        <w:rPr>
          <w:rFonts w:ascii="Times New Roman" w:hAnsi="Times New Roman" w:cs="Times New Roman"/>
          <w:b/>
          <w:bCs/>
          <w:i/>
          <w:iCs/>
          <w:sz w:val="24"/>
          <w:szCs w:val="24"/>
        </w:rPr>
        <w:t>taxe</w:t>
      </w:r>
      <w:proofErr w:type="spellEnd"/>
      <w:r w:rsidRPr="0005185B">
        <w:rPr>
          <w:rFonts w:ascii="Times New Roman" w:hAnsi="Times New Roman" w:cs="Times New Roman"/>
          <w:b/>
          <w:bCs/>
          <w:i/>
          <w:iCs/>
          <w:sz w:val="24"/>
          <w:szCs w:val="24"/>
        </w:rPr>
        <w:t xml:space="preserve"> sur </w:t>
      </w:r>
      <w:proofErr w:type="spellStart"/>
      <w:r w:rsidRPr="0005185B">
        <w:rPr>
          <w:rFonts w:ascii="Times New Roman" w:hAnsi="Times New Roman" w:cs="Times New Roman"/>
          <w:b/>
          <w:bCs/>
          <w:i/>
          <w:iCs/>
          <w:sz w:val="24"/>
          <w:szCs w:val="24"/>
        </w:rPr>
        <w:t>les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activités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financieres</w:t>
      </w:r>
      <w:proofErr w:type="spellEnd"/>
      <w:r w:rsidRPr="0005185B">
        <w:rPr>
          <w:rFonts w:ascii="Times New Roman" w:hAnsi="Times New Roman" w:cs="Times New Roman"/>
          <w:b/>
          <w:bCs/>
          <w:i/>
          <w:iCs/>
          <w:sz w:val="24"/>
          <w:szCs w:val="24"/>
        </w:rPr>
        <w:t>)</w:t>
      </w:r>
    </w:p>
    <w:p w14:paraId="2BDC650D"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411D6729"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Finansal faaliyetlere uygulanan vergi oranı </w:t>
      </w:r>
      <w:proofErr w:type="gramStart"/>
      <w:r w:rsidRPr="0005185B">
        <w:rPr>
          <w:rFonts w:ascii="Times New Roman" w:eastAsia="Arial Unicode MS" w:hAnsi="Times New Roman" w:cs="Times New Roman"/>
          <w:sz w:val="24"/>
          <w:szCs w:val="24"/>
        </w:rPr>
        <w:t>% 17</w:t>
      </w:r>
      <w:proofErr w:type="gramEnd"/>
      <w:r w:rsidRPr="0005185B">
        <w:rPr>
          <w:rFonts w:ascii="Times New Roman" w:eastAsia="Arial Unicode MS" w:hAnsi="Times New Roman" w:cs="Times New Roman"/>
          <w:sz w:val="24"/>
          <w:szCs w:val="24"/>
        </w:rPr>
        <w:t xml:space="preserve"> olarak belirlenmiştir. Bu oran ihracat satışlarını finanse eden tüm işlemlerde alınan faiz, komisyon ve ücretler için </w:t>
      </w:r>
      <w:proofErr w:type="gramStart"/>
      <w:r w:rsidRPr="0005185B">
        <w:rPr>
          <w:rFonts w:ascii="Times New Roman" w:eastAsia="Arial Unicode MS" w:hAnsi="Times New Roman" w:cs="Times New Roman"/>
          <w:sz w:val="24"/>
          <w:szCs w:val="24"/>
        </w:rPr>
        <w:t>% 15</w:t>
      </w:r>
      <w:proofErr w:type="gramEnd"/>
      <w:r w:rsidRPr="0005185B">
        <w:rPr>
          <w:rFonts w:ascii="Times New Roman" w:eastAsia="Arial Unicode MS" w:hAnsi="Times New Roman" w:cs="Times New Roman"/>
          <w:sz w:val="24"/>
          <w:szCs w:val="24"/>
        </w:rPr>
        <w:t>'tir.</w:t>
      </w:r>
    </w:p>
    <w:p w14:paraId="200B55A8"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6DE1C5A0" w14:textId="77777777" w:rsidR="00A83B65" w:rsidRPr="0005185B" w:rsidRDefault="00A83B65" w:rsidP="00A83B65">
      <w:pPr>
        <w:pStyle w:val="ListeParagraf"/>
        <w:numPr>
          <w:ilvl w:val="0"/>
          <w:numId w:val="32"/>
        </w:numPr>
        <w:spacing w:after="0" w:line="278" w:lineRule="auto"/>
        <w:jc w:val="both"/>
        <w:rPr>
          <w:rFonts w:ascii="Times New Roman" w:hAnsi="Times New Roman" w:cs="Times New Roman"/>
          <w:b/>
          <w:bCs/>
          <w:sz w:val="24"/>
          <w:szCs w:val="24"/>
        </w:rPr>
      </w:pPr>
      <w:r w:rsidRPr="0005185B">
        <w:rPr>
          <w:rFonts w:ascii="Times New Roman" w:hAnsi="Times New Roman" w:cs="Times New Roman"/>
          <w:b/>
          <w:bCs/>
          <w:sz w:val="24"/>
          <w:szCs w:val="24"/>
        </w:rPr>
        <w:t xml:space="preserve">Petrol ürünlerine uygulanan vergi </w:t>
      </w:r>
      <w:r w:rsidRPr="0005185B">
        <w:rPr>
          <w:rFonts w:ascii="Times New Roman" w:hAnsi="Times New Roman" w:cs="Times New Roman"/>
          <w:b/>
          <w:bCs/>
          <w:i/>
          <w:iCs/>
          <w:sz w:val="24"/>
          <w:szCs w:val="24"/>
        </w:rPr>
        <w:t>(</w:t>
      </w:r>
      <w:proofErr w:type="spellStart"/>
      <w:r w:rsidRPr="0005185B">
        <w:rPr>
          <w:rFonts w:ascii="Times New Roman" w:hAnsi="Times New Roman" w:cs="Times New Roman"/>
          <w:b/>
          <w:bCs/>
          <w:i/>
          <w:iCs/>
          <w:sz w:val="24"/>
          <w:szCs w:val="24"/>
        </w:rPr>
        <w:t>taxe</w:t>
      </w:r>
      <w:proofErr w:type="spellEnd"/>
      <w:r w:rsidRPr="0005185B">
        <w:rPr>
          <w:rFonts w:ascii="Times New Roman" w:hAnsi="Times New Roman" w:cs="Times New Roman"/>
          <w:b/>
          <w:bCs/>
          <w:i/>
          <w:iCs/>
          <w:sz w:val="24"/>
          <w:szCs w:val="24"/>
        </w:rPr>
        <w:t xml:space="preserve"> sur </w:t>
      </w:r>
      <w:proofErr w:type="spellStart"/>
      <w:r w:rsidRPr="0005185B">
        <w:rPr>
          <w:rFonts w:ascii="Times New Roman" w:hAnsi="Times New Roman" w:cs="Times New Roman"/>
          <w:b/>
          <w:bCs/>
          <w:i/>
          <w:iCs/>
          <w:sz w:val="24"/>
          <w:szCs w:val="24"/>
        </w:rPr>
        <w:t>les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produits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petroliers</w:t>
      </w:r>
      <w:proofErr w:type="spellEnd"/>
      <w:r w:rsidRPr="0005185B">
        <w:rPr>
          <w:rFonts w:ascii="Times New Roman" w:hAnsi="Times New Roman" w:cs="Times New Roman"/>
          <w:b/>
          <w:bCs/>
          <w:i/>
          <w:iCs/>
          <w:sz w:val="24"/>
          <w:szCs w:val="24"/>
        </w:rPr>
        <w:t>)</w:t>
      </w:r>
    </w:p>
    <w:p w14:paraId="096782CA"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63113601"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27.10.00 GTİP numaralı petrol ürünlerine yönelik Maliye Bakanlığınca belirlenen oranda uygulanan bir vergidir.  </w:t>
      </w:r>
    </w:p>
    <w:p w14:paraId="2651AE2A" w14:textId="77777777" w:rsidR="00A83B65" w:rsidRPr="0005185B" w:rsidRDefault="00A83B65" w:rsidP="00A83B65">
      <w:pPr>
        <w:spacing w:after="0"/>
        <w:jc w:val="both"/>
        <w:rPr>
          <w:rFonts w:ascii="Times New Roman" w:hAnsi="Times New Roman" w:cs="Times New Roman"/>
          <w:b/>
          <w:bCs/>
          <w:sz w:val="24"/>
          <w:szCs w:val="24"/>
        </w:rPr>
      </w:pPr>
    </w:p>
    <w:p w14:paraId="26934705" w14:textId="77777777" w:rsidR="00A83B65" w:rsidRPr="0005185B" w:rsidRDefault="00A83B65" w:rsidP="00A83B65">
      <w:pPr>
        <w:pStyle w:val="ListeParagraf"/>
        <w:numPr>
          <w:ilvl w:val="0"/>
          <w:numId w:val="32"/>
        </w:numPr>
        <w:spacing w:after="0" w:line="278" w:lineRule="auto"/>
        <w:jc w:val="both"/>
        <w:rPr>
          <w:rFonts w:ascii="Times New Roman" w:hAnsi="Times New Roman" w:cs="Times New Roman"/>
          <w:b/>
          <w:bCs/>
          <w:sz w:val="24"/>
          <w:szCs w:val="24"/>
        </w:rPr>
      </w:pPr>
      <w:r w:rsidRPr="0005185B">
        <w:rPr>
          <w:rFonts w:ascii="Times New Roman" w:hAnsi="Times New Roman" w:cs="Times New Roman"/>
          <w:b/>
          <w:bCs/>
          <w:sz w:val="24"/>
          <w:szCs w:val="24"/>
        </w:rPr>
        <w:t xml:space="preserve">Uçak biletlerinden alınan katkı payı </w:t>
      </w:r>
      <w:r w:rsidRPr="0005185B">
        <w:rPr>
          <w:rFonts w:ascii="Times New Roman" w:hAnsi="Times New Roman" w:cs="Times New Roman"/>
          <w:b/>
          <w:bCs/>
          <w:i/>
          <w:iCs/>
          <w:sz w:val="24"/>
          <w:szCs w:val="24"/>
        </w:rPr>
        <w:t>(</w:t>
      </w:r>
      <w:proofErr w:type="spellStart"/>
      <w:r w:rsidRPr="0005185B">
        <w:rPr>
          <w:rFonts w:ascii="Times New Roman" w:hAnsi="Times New Roman" w:cs="Times New Roman"/>
          <w:b/>
          <w:bCs/>
          <w:i/>
          <w:iCs/>
          <w:sz w:val="24"/>
          <w:szCs w:val="24"/>
        </w:rPr>
        <w:t>contribution</w:t>
      </w:r>
      <w:proofErr w:type="spellEnd"/>
      <w:r w:rsidRPr="0005185B">
        <w:rPr>
          <w:rFonts w:ascii="Times New Roman" w:hAnsi="Times New Roman" w:cs="Times New Roman"/>
          <w:b/>
          <w:bCs/>
          <w:i/>
          <w:iCs/>
          <w:sz w:val="24"/>
          <w:szCs w:val="24"/>
        </w:rPr>
        <w:t xml:space="preserve"> de </w:t>
      </w:r>
      <w:proofErr w:type="spellStart"/>
      <w:r w:rsidRPr="0005185B">
        <w:rPr>
          <w:rFonts w:ascii="Times New Roman" w:hAnsi="Times New Roman" w:cs="Times New Roman"/>
          <w:b/>
          <w:bCs/>
          <w:i/>
          <w:iCs/>
          <w:sz w:val="24"/>
          <w:szCs w:val="24"/>
        </w:rPr>
        <w:t>solidarité</w:t>
      </w:r>
      <w:proofErr w:type="spellEnd"/>
      <w:r w:rsidRPr="0005185B">
        <w:rPr>
          <w:rFonts w:ascii="Times New Roman" w:hAnsi="Times New Roman" w:cs="Times New Roman"/>
          <w:b/>
          <w:bCs/>
          <w:i/>
          <w:iCs/>
          <w:sz w:val="24"/>
          <w:szCs w:val="24"/>
        </w:rPr>
        <w:t xml:space="preserve"> sur </w:t>
      </w:r>
      <w:proofErr w:type="spellStart"/>
      <w:r w:rsidRPr="0005185B">
        <w:rPr>
          <w:rFonts w:ascii="Times New Roman" w:hAnsi="Times New Roman" w:cs="Times New Roman"/>
          <w:b/>
          <w:bCs/>
          <w:i/>
          <w:iCs/>
          <w:sz w:val="24"/>
          <w:szCs w:val="24"/>
        </w:rPr>
        <w:t>les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billets</w:t>
      </w:r>
      <w:proofErr w:type="spellEnd"/>
      <w:r w:rsidRPr="0005185B">
        <w:rPr>
          <w:rFonts w:ascii="Times New Roman" w:hAnsi="Times New Roman" w:cs="Times New Roman"/>
          <w:b/>
          <w:bCs/>
          <w:i/>
          <w:iCs/>
          <w:sz w:val="24"/>
          <w:szCs w:val="24"/>
        </w:rPr>
        <w:t xml:space="preserve"> </w:t>
      </w:r>
      <w:proofErr w:type="spellStart"/>
      <w:r w:rsidRPr="0005185B">
        <w:rPr>
          <w:rFonts w:ascii="Times New Roman" w:hAnsi="Times New Roman" w:cs="Times New Roman"/>
          <w:b/>
          <w:bCs/>
          <w:i/>
          <w:iCs/>
          <w:sz w:val="24"/>
          <w:szCs w:val="24"/>
        </w:rPr>
        <w:t>d’avions</w:t>
      </w:r>
      <w:proofErr w:type="spellEnd"/>
      <w:r w:rsidRPr="0005185B">
        <w:rPr>
          <w:rFonts w:ascii="Times New Roman" w:hAnsi="Times New Roman" w:cs="Times New Roman"/>
          <w:b/>
          <w:bCs/>
          <w:i/>
          <w:iCs/>
          <w:sz w:val="24"/>
          <w:szCs w:val="24"/>
        </w:rPr>
        <w:t>)</w:t>
      </w:r>
    </w:p>
    <w:p w14:paraId="7B184269" w14:textId="77777777" w:rsidR="00A83B65" w:rsidRPr="0005185B" w:rsidRDefault="00A83B65" w:rsidP="00A83B65">
      <w:pPr>
        <w:spacing w:after="0"/>
        <w:jc w:val="both"/>
        <w:rPr>
          <w:rFonts w:ascii="Times New Roman" w:hAnsi="Times New Roman" w:cs="Times New Roman"/>
          <w:b/>
          <w:bCs/>
          <w:sz w:val="24"/>
          <w:szCs w:val="24"/>
        </w:rPr>
      </w:pPr>
    </w:p>
    <w:p w14:paraId="6CB8ADCD"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Ekonomi sınıfında ECOWAS üyesi bir ülkeye seyahat eden yolcu başına 500 FCFA, ECOWAS harici bir ülkeye yolculuk etmesi halinde 2.000 FCFA; </w:t>
      </w:r>
    </w:p>
    <w:p w14:paraId="03F094D3"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p>
    <w:p w14:paraId="3F8A262A"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Business sınıfında ECOWAS üyesi bir ülkeye seyahat eden yolcu başına 4.000 FCFA, ECOWAS harici bir ülkeye yolculuk etmesi halinde 2.000 FCFA olarak alınan bir katkı payıdır.</w:t>
      </w:r>
    </w:p>
    <w:p w14:paraId="31E6E5FC" w14:textId="77777777" w:rsidR="00A83B65" w:rsidRPr="0005185B" w:rsidRDefault="00A83B65" w:rsidP="00A83B65">
      <w:pPr>
        <w:spacing w:after="0"/>
        <w:jc w:val="both"/>
        <w:rPr>
          <w:rFonts w:ascii="Times New Roman" w:hAnsi="Times New Roman" w:cs="Times New Roman"/>
          <w:b/>
          <w:bCs/>
          <w:sz w:val="24"/>
          <w:szCs w:val="24"/>
        </w:rPr>
      </w:pPr>
    </w:p>
    <w:p w14:paraId="0211CE64" w14:textId="77777777" w:rsidR="00A83B65" w:rsidRPr="0005185B" w:rsidRDefault="00A83B65" w:rsidP="00A83B65">
      <w:pPr>
        <w:pStyle w:val="ListeParagraf"/>
        <w:numPr>
          <w:ilvl w:val="0"/>
          <w:numId w:val="32"/>
        </w:numPr>
        <w:spacing w:after="0" w:line="278" w:lineRule="auto"/>
        <w:jc w:val="both"/>
        <w:rPr>
          <w:rFonts w:ascii="Times New Roman" w:hAnsi="Times New Roman" w:cs="Times New Roman"/>
          <w:b/>
          <w:bCs/>
          <w:sz w:val="24"/>
          <w:szCs w:val="24"/>
        </w:rPr>
      </w:pPr>
      <w:r w:rsidRPr="0005185B">
        <w:rPr>
          <w:rFonts w:ascii="Times New Roman" w:hAnsi="Times New Roman" w:cs="Times New Roman"/>
          <w:b/>
          <w:bCs/>
          <w:sz w:val="24"/>
          <w:szCs w:val="24"/>
        </w:rPr>
        <w:t xml:space="preserve">Halka açık telekomünikasyon ağına erişim vergisi </w:t>
      </w:r>
      <w:r w:rsidRPr="0005185B">
        <w:rPr>
          <w:rFonts w:ascii="Times New Roman" w:eastAsia="Arial Unicode MS" w:hAnsi="Times New Roman" w:cs="Times New Roman"/>
          <w:b/>
          <w:i/>
          <w:sz w:val="24"/>
          <w:szCs w:val="24"/>
        </w:rPr>
        <w:t>(</w:t>
      </w:r>
      <w:proofErr w:type="spellStart"/>
      <w:r w:rsidRPr="0005185B">
        <w:rPr>
          <w:rFonts w:ascii="Times New Roman" w:eastAsia="Arial Unicode MS" w:hAnsi="Times New Roman" w:cs="Times New Roman"/>
          <w:b/>
          <w:i/>
          <w:sz w:val="24"/>
          <w:szCs w:val="24"/>
        </w:rPr>
        <w:t>Taxe</w:t>
      </w:r>
      <w:proofErr w:type="spellEnd"/>
      <w:r w:rsidRPr="0005185B">
        <w:rPr>
          <w:rFonts w:ascii="Times New Roman" w:eastAsia="Arial Unicode MS" w:hAnsi="Times New Roman" w:cs="Times New Roman"/>
          <w:b/>
          <w:i/>
          <w:sz w:val="24"/>
          <w:szCs w:val="24"/>
        </w:rPr>
        <w:t xml:space="preserve"> sur </w:t>
      </w:r>
      <w:proofErr w:type="spellStart"/>
      <w:r w:rsidRPr="0005185B">
        <w:rPr>
          <w:rFonts w:ascii="Times New Roman" w:eastAsia="Arial Unicode MS" w:hAnsi="Times New Roman" w:cs="Times New Roman"/>
          <w:b/>
          <w:i/>
          <w:sz w:val="24"/>
          <w:szCs w:val="24"/>
        </w:rPr>
        <w:t>l’acces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au</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réseau</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des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telecommunications</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ouvert</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au</w:t>
      </w:r>
      <w:proofErr w:type="spellEnd"/>
      <w:r w:rsidRPr="0005185B">
        <w:rPr>
          <w:rFonts w:ascii="Times New Roman" w:eastAsia="Arial Unicode MS" w:hAnsi="Times New Roman" w:cs="Times New Roman"/>
          <w:b/>
          <w:i/>
          <w:sz w:val="24"/>
          <w:szCs w:val="24"/>
        </w:rPr>
        <w:t xml:space="preserve"> </w:t>
      </w:r>
      <w:proofErr w:type="spellStart"/>
      <w:r w:rsidRPr="0005185B">
        <w:rPr>
          <w:rFonts w:ascii="Times New Roman" w:eastAsia="Arial Unicode MS" w:hAnsi="Times New Roman" w:cs="Times New Roman"/>
          <w:b/>
          <w:i/>
          <w:sz w:val="24"/>
          <w:szCs w:val="24"/>
        </w:rPr>
        <w:t>public</w:t>
      </w:r>
      <w:proofErr w:type="spellEnd"/>
      <w:r w:rsidRPr="0005185B">
        <w:rPr>
          <w:rFonts w:ascii="Times New Roman" w:eastAsia="Arial Unicode MS" w:hAnsi="Times New Roman" w:cs="Times New Roman"/>
          <w:b/>
          <w:i/>
          <w:sz w:val="24"/>
          <w:szCs w:val="24"/>
        </w:rPr>
        <w:t>)</w:t>
      </w:r>
    </w:p>
    <w:p w14:paraId="00277DA4" w14:textId="77777777" w:rsidR="00A83B65" w:rsidRPr="0005185B" w:rsidRDefault="00A83B65" w:rsidP="00A83B65">
      <w:pPr>
        <w:spacing w:after="0"/>
        <w:jc w:val="both"/>
        <w:rPr>
          <w:rFonts w:ascii="Times New Roman" w:hAnsi="Times New Roman" w:cs="Times New Roman"/>
          <w:b/>
          <w:bCs/>
          <w:sz w:val="24"/>
          <w:szCs w:val="24"/>
        </w:rPr>
      </w:pPr>
    </w:p>
    <w:p w14:paraId="060BAF9C"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 xml:space="preserve">Mali’de, kamuya açık telekomünikasyon ağlarına erişim için TARTOP adlı bir vergi uygulanmaktadır. Bu vergi, kamuya açık telekomünikasyon ağı işletme lisansına sahip kişi ve şirketler tarafından ödenir ve matrahı, KDV hariç elde edilen cirodur. Vergi, mobil hatlarda kart satışları, roaming hizmetleri ve sabit hatlarda sunulan hizmetler gibi işlemler sırasında doğar. Vergi oranı %5 </w:t>
      </w:r>
      <w:proofErr w:type="gramStart"/>
      <w:r w:rsidRPr="0005185B">
        <w:rPr>
          <w:rFonts w:ascii="Times New Roman" w:eastAsia="Arial Unicode MS" w:hAnsi="Times New Roman" w:cs="Times New Roman"/>
          <w:sz w:val="24"/>
          <w:szCs w:val="24"/>
        </w:rPr>
        <w:t>olup,</w:t>
      </w:r>
      <w:proofErr w:type="gramEnd"/>
      <w:r w:rsidRPr="0005185B">
        <w:rPr>
          <w:rFonts w:ascii="Times New Roman" w:eastAsia="Arial Unicode MS" w:hAnsi="Times New Roman" w:cs="Times New Roman"/>
          <w:sz w:val="24"/>
          <w:szCs w:val="24"/>
        </w:rPr>
        <w:t xml:space="preserve"> hem sabit hem de mobil operatörler yasal yükümlülerdir.</w:t>
      </w:r>
    </w:p>
    <w:p w14:paraId="095CB289" w14:textId="77777777" w:rsidR="00A83B65" w:rsidRPr="0005185B" w:rsidRDefault="00A83B65" w:rsidP="00A83B65">
      <w:pPr>
        <w:spacing w:after="0"/>
        <w:jc w:val="both"/>
        <w:rPr>
          <w:rFonts w:ascii="Times New Roman" w:hAnsi="Times New Roman" w:cs="Times New Roman"/>
          <w:b/>
          <w:bCs/>
          <w:sz w:val="24"/>
          <w:szCs w:val="24"/>
        </w:rPr>
      </w:pPr>
    </w:p>
    <w:p w14:paraId="4439E435" w14:textId="77777777" w:rsidR="00A83B65" w:rsidRPr="0005185B" w:rsidRDefault="00A83B65" w:rsidP="00A83B65">
      <w:pPr>
        <w:pStyle w:val="ListeParagraf"/>
        <w:numPr>
          <w:ilvl w:val="0"/>
          <w:numId w:val="32"/>
        </w:numPr>
        <w:spacing w:after="0" w:line="278" w:lineRule="auto"/>
        <w:jc w:val="both"/>
        <w:rPr>
          <w:rFonts w:ascii="Times New Roman" w:eastAsia="Arial Unicode MS" w:hAnsi="Times New Roman" w:cs="Times New Roman"/>
          <w:b/>
          <w:sz w:val="24"/>
          <w:szCs w:val="24"/>
        </w:rPr>
      </w:pPr>
      <w:proofErr w:type="gramStart"/>
      <w:r w:rsidRPr="0005185B">
        <w:rPr>
          <w:rFonts w:ascii="Times New Roman" w:eastAsia="Arial Unicode MS" w:hAnsi="Times New Roman" w:cs="Times New Roman"/>
          <w:b/>
          <w:sz w:val="24"/>
          <w:szCs w:val="24"/>
        </w:rPr>
        <w:t>Maden Kanununda</w:t>
      </w:r>
      <w:proofErr w:type="gramEnd"/>
      <w:r w:rsidRPr="0005185B">
        <w:rPr>
          <w:rFonts w:ascii="Times New Roman" w:eastAsia="Arial Unicode MS" w:hAnsi="Times New Roman" w:cs="Times New Roman"/>
          <w:b/>
          <w:sz w:val="24"/>
          <w:szCs w:val="24"/>
        </w:rPr>
        <w:t xml:space="preserve"> yer almayan altın ve diğer madencilik ürünleri ihracatçıları tarafından ödenecek vergi </w:t>
      </w:r>
      <w:r w:rsidRPr="0005185B">
        <w:rPr>
          <w:rFonts w:ascii="Times New Roman" w:eastAsia="Arial Unicode MS" w:hAnsi="Times New Roman" w:cs="Times New Roman"/>
          <w:b/>
          <w:i/>
          <w:iCs/>
          <w:sz w:val="24"/>
          <w:szCs w:val="24"/>
        </w:rPr>
        <w:t>(</w:t>
      </w:r>
      <w:proofErr w:type="spellStart"/>
      <w:r w:rsidRPr="0005185B">
        <w:rPr>
          <w:rFonts w:ascii="Times New Roman" w:eastAsia="Arial Unicode MS" w:hAnsi="Times New Roman" w:cs="Times New Roman"/>
          <w:b/>
          <w:i/>
          <w:iCs/>
          <w:sz w:val="24"/>
          <w:szCs w:val="24"/>
        </w:rPr>
        <w:t>Taxe</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due</w:t>
      </w:r>
      <w:proofErr w:type="spellEnd"/>
      <w:r w:rsidRPr="0005185B">
        <w:rPr>
          <w:rFonts w:ascii="Times New Roman" w:eastAsia="Arial Unicode MS" w:hAnsi="Times New Roman" w:cs="Times New Roman"/>
          <w:b/>
          <w:i/>
          <w:iCs/>
          <w:sz w:val="24"/>
          <w:szCs w:val="24"/>
        </w:rPr>
        <w:t xml:space="preserve"> par </w:t>
      </w:r>
      <w:proofErr w:type="spellStart"/>
      <w:r w:rsidRPr="0005185B">
        <w:rPr>
          <w:rFonts w:ascii="Times New Roman" w:eastAsia="Arial Unicode MS" w:hAnsi="Times New Roman" w:cs="Times New Roman"/>
          <w:b/>
          <w:i/>
          <w:iCs/>
          <w:sz w:val="24"/>
          <w:szCs w:val="24"/>
        </w:rPr>
        <w:t>les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exportateurs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d’or</w:t>
      </w:r>
      <w:proofErr w:type="spellEnd"/>
      <w:r w:rsidRPr="0005185B">
        <w:rPr>
          <w:rFonts w:ascii="Times New Roman" w:eastAsia="Arial Unicode MS" w:hAnsi="Times New Roman" w:cs="Times New Roman"/>
          <w:b/>
          <w:i/>
          <w:iCs/>
          <w:sz w:val="24"/>
          <w:szCs w:val="24"/>
        </w:rPr>
        <w:t xml:space="preserve"> et </w:t>
      </w:r>
      <w:proofErr w:type="spellStart"/>
      <w:r w:rsidRPr="0005185B">
        <w:rPr>
          <w:rFonts w:ascii="Times New Roman" w:eastAsia="Arial Unicode MS" w:hAnsi="Times New Roman" w:cs="Times New Roman"/>
          <w:b/>
          <w:i/>
          <w:iCs/>
          <w:sz w:val="24"/>
          <w:szCs w:val="24"/>
        </w:rPr>
        <w:t>autres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produits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miniers</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non</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régis</w:t>
      </w:r>
      <w:proofErr w:type="spellEnd"/>
      <w:r w:rsidRPr="0005185B">
        <w:rPr>
          <w:rFonts w:ascii="Times New Roman" w:eastAsia="Arial Unicode MS" w:hAnsi="Times New Roman" w:cs="Times New Roman"/>
          <w:b/>
          <w:i/>
          <w:iCs/>
          <w:sz w:val="24"/>
          <w:szCs w:val="24"/>
        </w:rPr>
        <w:t xml:space="preserve"> par le </w:t>
      </w:r>
      <w:proofErr w:type="spellStart"/>
      <w:r w:rsidRPr="0005185B">
        <w:rPr>
          <w:rFonts w:ascii="Times New Roman" w:eastAsia="Arial Unicode MS" w:hAnsi="Times New Roman" w:cs="Times New Roman"/>
          <w:b/>
          <w:i/>
          <w:iCs/>
          <w:sz w:val="24"/>
          <w:szCs w:val="24"/>
        </w:rPr>
        <w:t>Code</w:t>
      </w:r>
      <w:proofErr w:type="spellEnd"/>
      <w:r w:rsidRPr="0005185B">
        <w:rPr>
          <w:rFonts w:ascii="Times New Roman" w:eastAsia="Arial Unicode MS" w:hAnsi="Times New Roman" w:cs="Times New Roman"/>
          <w:b/>
          <w:i/>
          <w:iCs/>
          <w:sz w:val="24"/>
          <w:szCs w:val="24"/>
        </w:rPr>
        <w:t xml:space="preserve"> </w:t>
      </w:r>
      <w:proofErr w:type="spellStart"/>
      <w:r w:rsidRPr="0005185B">
        <w:rPr>
          <w:rFonts w:ascii="Times New Roman" w:eastAsia="Arial Unicode MS" w:hAnsi="Times New Roman" w:cs="Times New Roman"/>
          <w:b/>
          <w:i/>
          <w:iCs/>
          <w:sz w:val="24"/>
          <w:szCs w:val="24"/>
        </w:rPr>
        <w:t>Minier</w:t>
      </w:r>
      <w:proofErr w:type="spellEnd"/>
      <w:r w:rsidRPr="0005185B">
        <w:rPr>
          <w:rFonts w:ascii="Times New Roman" w:eastAsia="Arial Unicode MS" w:hAnsi="Times New Roman" w:cs="Times New Roman"/>
          <w:b/>
          <w:i/>
          <w:iCs/>
          <w:sz w:val="24"/>
          <w:szCs w:val="24"/>
        </w:rPr>
        <w:t>)</w:t>
      </w:r>
    </w:p>
    <w:p w14:paraId="7BF4915A" w14:textId="77777777" w:rsidR="00A83B65" w:rsidRPr="0005185B" w:rsidRDefault="00A83B65" w:rsidP="00A83B65">
      <w:pPr>
        <w:spacing w:after="0"/>
        <w:jc w:val="both"/>
        <w:rPr>
          <w:rFonts w:ascii="Times New Roman" w:hAnsi="Times New Roman" w:cs="Times New Roman"/>
          <w:b/>
          <w:bCs/>
          <w:sz w:val="24"/>
          <w:szCs w:val="24"/>
        </w:rPr>
      </w:pPr>
    </w:p>
    <w:p w14:paraId="70791118" w14:textId="77777777" w:rsidR="00A83B65" w:rsidRPr="0005185B" w:rsidRDefault="00A83B65" w:rsidP="00A83B65">
      <w:pPr>
        <w:spacing w:after="0" w:line="240" w:lineRule="auto"/>
        <w:ind w:left="1065"/>
        <w:jc w:val="both"/>
        <w:rPr>
          <w:rFonts w:ascii="Times New Roman" w:eastAsia="Arial Unicode MS" w:hAnsi="Times New Roman" w:cs="Times New Roman"/>
          <w:sz w:val="24"/>
          <w:szCs w:val="24"/>
        </w:rPr>
      </w:pPr>
      <w:r w:rsidRPr="0005185B">
        <w:rPr>
          <w:rFonts w:ascii="Times New Roman" w:eastAsia="Arial Unicode MS" w:hAnsi="Times New Roman" w:cs="Times New Roman"/>
          <w:sz w:val="24"/>
          <w:szCs w:val="24"/>
        </w:rPr>
        <w:t>Mali’de, Madencilik Kanunu'na tabi olmayan altın ve diğer madencilik ürünlerinin ihracatına %2 oranında bir vergi uygulanmaktadır. Vergi matrahı, ihraç edilen ürünlerin değeri üzerinden hesaplanır ve ihracatçılar tarafından ödenir. Bu verginin geliri doğrudan ulusal bütçeye aktarılmaktadır.</w:t>
      </w:r>
    </w:p>
    <w:p w14:paraId="6F91B908" w14:textId="77777777" w:rsidR="00A83B65" w:rsidRPr="0005185B" w:rsidRDefault="00A83B65" w:rsidP="00A83B65">
      <w:pPr>
        <w:spacing w:after="0"/>
        <w:jc w:val="both"/>
        <w:rPr>
          <w:rFonts w:ascii="Times New Roman" w:hAnsi="Times New Roman" w:cs="Times New Roman"/>
          <w:b/>
          <w:bCs/>
          <w:sz w:val="24"/>
          <w:szCs w:val="24"/>
        </w:rPr>
      </w:pPr>
    </w:p>
    <w:p w14:paraId="447456BA" w14:textId="77777777" w:rsidR="00A83B65" w:rsidRPr="0005185B" w:rsidRDefault="00A83B65" w:rsidP="00A83B65">
      <w:pPr>
        <w:spacing w:after="0"/>
        <w:jc w:val="both"/>
        <w:rPr>
          <w:rFonts w:ascii="Times New Roman" w:hAnsi="Times New Roman" w:cs="Times New Roman"/>
          <w:b/>
          <w:bCs/>
          <w:sz w:val="24"/>
          <w:szCs w:val="24"/>
          <w:u w:val="single"/>
        </w:rPr>
      </w:pPr>
      <w:r w:rsidRPr="0005185B">
        <w:rPr>
          <w:rFonts w:ascii="Times New Roman" w:hAnsi="Times New Roman" w:cs="Times New Roman"/>
          <w:b/>
          <w:bCs/>
          <w:sz w:val="24"/>
          <w:szCs w:val="24"/>
          <w:u w:val="single"/>
        </w:rPr>
        <w:t>Vergi Muafiyetleri</w:t>
      </w:r>
    </w:p>
    <w:p w14:paraId="3E2FE9EC" w14:textId="77777777" w:rsidR="00A83B65" w:rsidRPr="0005185B" w:rsidRDefault="00A83B65" w:rsidP="00A83B65">
      <w:pPr>
        <w:spacing w:after="0"/>
        <w:jc w:val="both"/>
        <w:rPr>
          <w:rFonts w:ascii="Times New Roman" w:hAnsi="Times New Roman" w:cs="Times New Roman"/>
          <w:b/>
          <w:bCs/>
          <w:sz w:val="24"/>
          <w:szCs w:val="24"/>
        </w:rPr>
      </w:pPr>
    </w:p>
    <w:p w14:paraId="4F2DE018" w14:textId="77777777" w:rsidR="00A83B65" w:rsidRPr="0005185B" w:rsidRDefault="00A83B65" w:rsidP="00A83B65">
      <w:pPr>
        <w:spacing w:after="0" w:line="240" w:lineRule="auto"/>
        <w:jc w:val="both"/>
        <w:rPr>
          <w:rFonts w:ascii="Times New Roman" w:eastAsia="Calibri" w:hAnsi="Times New Roman" w:cs="Times New Roman"/>
          <w:i/>
          <w:color w:val="000000"/>
          <w:sz w:val="24"/>
          <w:szCs w:val="24"/>
        </w:rPr>
      </w:pPr>
      <w:r w:rsidRPr="0005185B">
        <w:rPr>
          <w:rFonts w:ascii="Times New Roman" w:eastAsia="Calibri" w:hAnsi="Times New Roman" w:cs="Times New Roman"/>
          <w:i/>
          <w:color w:val="000000"/>
          <w:sz w:val="24"/>
          <w:szCs w:val="24"/>
        </w:rPr>
        <w:t>Gayrimenkul Sermaye Gelir Vergisi muafiyet koşulları:</w:t>
      </w:r>
    </w:p>
    <w:p w14:paraId="2DFADEFF" w14:textId="77777777" w:rsidR="00A83B65" w:rsidRPr="0005185B" w:rsidRDefault="00A83B65" w:rsidP="00A83B65">
      <w:pPr>
        <w:spacing w:after="0" w:line="240" w:lineRule="auto"/>
        <w:jc w:val="both"/>
        <w:rPr>
          <w:rFonts w:ascii="Times New Roman" w:eastAsia="Calibri" w:hAnsi="Times New Roman" w:cs="Times New Roman"/>
          <w:b/>
          <w:i/>
          <w:color w:val="000000"/>
          <w:sz w:val="24"/>
          <w:szCs w:val="24"/>
        </w:rPr>
      </w:pPr>
    </w:p>
    <w:p w14:paraId="0C49B428"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Sahibinin ve/veya sahibinin bakmakla yükümlü olduğu aile üyeleri tarafından kullanılan mülkler;</w:t>
      </w:r>
    </w:p>
    <w:p w14:paraId="02911C01"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Söz konusu taşınmazın, mal sahibi çalışanları tarafından kullanılması halinde;</w:t>
      </w:r>
    </w:p>
    <w:p w14:paraId="13EC120E"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Kurumlar vergisine tabi bir şirketin bilançosunda varlık olarak kaydedilen mülkler.</w:t>
      </w:r>
    </w:p>
    <w:p w14:paraId="627D65B3"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Demiryolları</w:t>
      </w:r>
    </w:p>
    <w:p w14:paraId="7FB360DC" w14:textId="77777777" w:rsidR="00A83B65" w:rsidRPr="0005185B" w:rsidRDefault="00A83B65" w:rsidP="00A83B65">
      <w:pPr>
        <w:spacing w:after="0" w:line="240" w:lineRule="auto"/>
        <w:jc w:val="both"/>
        <w:rPr>
          <w:rFonts w:ascii="Times New Roman" w:eastAsia="Calibri" w:hAnsi="Times New Roman" w:cs="Times New Roman"/>
          <w:b/>
          <w:i/>
          <w:color w:val="000000"/>
          <w:sz w:val="24"/>
          <w:szCs w:val="24"/>
        </w:rPr>
      </w:pPr>
    </w:p>
    <w:p w14:paraId="1F97DA26" w14:textId="77777777" w:rsidR="00A83B65" w:rsidRPr="0005185B" w:rsidRDefault="00A83B65" w:rsidP="00A83B65">
      <w:pPr>
        <w:spacing w:after="0" w:line="240" w:lineRule="auto"/>
        <w:jc w:val="both"/>
        <w:rPr>
          <w:rFonts w:ascii="Times New Roman" w:eastAsia="Calibri" w:hAnsi="Times New Roman" w:cs="Times New Roman"/>
          <w:i/>
          <w:color w:val="000000"/>
          <w:sz w:val="24"/>
          <w:szCs w:val="24"/>
        </w:rPr>
      </w:pPr>
      <w:r w:rsidRPr="0005185B">
        <w:rPr>
          <w:rFonts w:ascii="Times New Roman" w:eastAsia="Calibri" w:hAnsi="Times New Roman" w:cs="Times New Roman"/>
          <w:i/>
          <w:color w:val="000000"/>
          <w:sz w:val="24"/>
          <w:szCs w:val="24"/>
        </w:rPr>
        <w:t>Menkul Kıymetler Gelir Vergisi muafiyet koşulları:</w:t>
      </w:r>
    </w:p>
    <w:p w14:paraId="1F98B1F5" w14:textId="77777777" w:rsidR="00A83B65" w:rsidRPr="0005185B" w:rsidRDefault="00A83B65" w:rsidP="00A83B65">
      <w:pPr>
        <w:spacing w:after="0" w:line="240" w:lineRule="auto"/>
        <w:jc w:val="both"/>
        <w:rPr>
          <w:rFonts w:ascii="Times New Roman" w:eastAsia="Calibri" w:hAnsi="Times New Roman" w:cs="Times New Roman"/>
          <w:b/>
          <w:i/>
          <w:color w:val="000000"/>
          <w:sz w:val="24"/>
          <w:szCs w:val="24"/>
        </w:rPr>
      </w:pPr>
    </w:p>
    <w:p w14:paraId="3FEFC8CA"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Devletin veya belediyelerin imtiyazlı şirketleri</w:t>
      </w:r>
    </w:p>
    <w:p w14:paraId="6CF6BD7B"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 xml:space="preserve">Toplu Yatırım Teşebbüsleri tarafından dağıtılan ve Bölgesel Kamu Tasarruf ve Finansal Piyasalar Konseyi tarafından onaylanan diğer menkul kıymet gelirleri, </w:t>
      </w:r>
    </w:p>
    <w:p w14:paraId="50CFF831"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Vadesi on yıldan fazla olan devlet, bölgeler ve komünler tarafından verilen tahvillerden elde edilen gelirler</w:t>
      </w:r>
    </w:p>
    <w:p w14:paraId="557147D7" w14:textId="77777777" w:rsidR="00A83B65" w:rsidRPr="0005185B" w:rsidRDefault="00A83B65" w:rsidP="00A83B65">
      <w:pPr>
        <w:spacing w:after="0" w:line="240" w:lineRule="auto"/>
        <w:jc w:val="both"/>
        <w:rPr>
          <w:rFonts w:ascii="Times New Roman" w:eastAsia="Calibri" w:hAnsi="Times New Roman" w:cs="Times New Roman"/>
          <w:b/>
          <w:i/>
          <w:color w:val="000000"/>
          <w:sz w:val="24"/>
          <w:szCs w:val="24"/>
        </w:rPr>
      </w:pPr>
    </w:p>
    <w:p w14:paraId="75DDED5A" w14:textId="77777777" w:rsidR="00A83B65" w:rsidRPr="0005185B" w:rsidRDefault="00A83B65" w:rsidP="00A83B65">
      <w:pPr>
        <w:spacing w:after="0" w:line="240" w:lineRule="auto"/>
        <w:jc w:val="both"/>
        <w:rPr>
          <w:rFonts w:ascii="Times New Roman" w:eastAsia="Calibri" w:hAnsi="Times New Roman" w:cs="Times New Roman"/>
          <w:i/>
          <w:color w:val="000000"/>
          <w:sz w:val="24"/>
          <w:szCs w:val="24"/>
        </w:rPr>
      </w:pPr>
      <w:r w:rsidRPr="0005185B">
        <w:rPr>
          <w:rFonts w:ascii="Times New Roman" w:eastAsia="Calibri" w:hAnsi="Times New Roman" w:cs="Times New Roman"/>
          <w:i/>
          <w:color w:val="000000"/>
          <w:sz w:val="24"/>
          <w:szCs w:val="24"/>
        </w:rPr>
        <w:t>Sınai ve Ticari Gelir Vergisi muafiyet koşulları:</w:t>
      </w:r>
    </w:p>
    <w:p w14:paraId="5DE78543" w14:textId="77777777" w:rsidR="00A83B65" w:rsidRPr="0005185B" w:rsidRDefault="00A83B65" w:rsidP="00A83B65">
      <w:pPr>
        <w:spacing w:after="0" w:line="240" w:lineRule="auto"/>
        <w:jc w:val="both"/>
        <w:rPr>
          <w:rFonts w:ascii="Times New Roman" w:eastAsia="Calibri" w:hAnsi="Times New Roman" w:cs="Times New Roman"/>
          <w:b/>
          <w:i/>
          <w:color w:val="000000"/>
          <w:sz w:val="24"/>
          <w:szCs w:val="24"/>
        </w:rPr>
      </w:pPr>
    </w:p>
    <w:p w14:paraId="15F04704"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Tarımsal kredi birlikleri</w:t>
      </w:r>
    </w:p>
    <w:p w14:paraId="3DE1189B"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Tarımsal kooperatif toplulukları, genel tarımsal çıkar birlikleri, tarımsal karşılıklı sigorta ve reasürans şirketleri</w:t>
      </w:r>
    </w:p>
    <w:p w14:paraId="7F79B5F7"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proofErr w:type="gramStart"/>
      <w:r w:rsidRPr="0005185B">
        <w:rPr>
          <w:rFonts w:ascii="Times New Roman" w:eastAsia="Calibri" w:hAnsi="Times New Roman" w:cs="Times New Roman"/>
          <w:color w:val="000000"/>
          <w:sz w:val="24"/>
          <w:szCs w:val="24"/>
        </w:rPr>
        <w:t>Kar</w:t>
      </w:r>
      <w:proofErr w:type="gramEnd"/>
      <w:r w:rsidRPr="0005185B">
        <w:rPr>
          <w:rFonts w:ascii="Times New Roman" w:eastAsia="Calibri" w:hAnsi="Times New Roman" w:cs="Times New Roman"/>
          <w:color w:val="000000"/>
          <w:sz w:val="24"/>
          <w:szCs w:val="24"/>
        </w:rPr>
        <w:t xml:space="preserve"> amacı gütmeyen kamu kuruluşları</w:t>
      </w:r>
    </w:p>
    <w:p w14:paraId="7B46C5C1"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lastRenderedPageBreak/>
        <w:t>Karşılıklı yardım kuruluşları</w:t>
      </w:r>
    </w:p>
    <w:p w14:paraId="651D7539"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 xml:space="preserve">Yerel otoriteler, belediye birlikleri ve </w:t>
      </w:r>
      <w:proofErr w:type="gramStart"/>
      <w:r w:rsidRPr="0005185B">
        <w:rPr>
          <w:rFonts w:ascii="Times New Roman" w:eastAsia="Calibri" w:hAnsi="Times New Roman" w:cs="Times New Roman"/>
          <w:color w:val="000000"/>
          <w:sz w:val="24"/>
          <w:szCs w:val="24"/>
        </w:rPr>
        <w:t>kar</w:t>
      </w:r>
      <w:proofErr w:type="gramEnd"/>
      <w:r w:rsidRPr="0005185B">
        <w:rPr>
          <w:rFonts w:ascii="Times New Roman" w:eastAsia="Calibri" w:hAnsi="Times New Roman" w:cs="Times New Roman"/>
          <w:color w:val="000000"/>
          <w:sz w:val="24"/>
          <w:szCs w:val="24"/>
        </w:rPr>
        <w:t xml:space="preserve"> amacı gütmeyen kamu hizmetleri sunan kuruluşlar</w:t>
      </w:r>
    </w:p>
    <w:p w14:paraId="3626EC24"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Ticari faaliyetlerde bulunmayan ticaret, sanayi, sanatkâr ve tarım odaları</w:t>
      </w:r>
    </w:p>
    <w:p w14:paraId="0E3DF227"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Sabit ve değişken sermayeli yatırım ortaklıkları, portföyünün net gelirinden elde edilen kârın bir kısmı veya bu portföyün bir parçasını oluşturan menkul kıymetlerin satışından elde ettikleri sermaye kazançlar</w:t>
      </w:r>
    </w:p>
    <w:p w14:paraId="2CE4A92E" w14:textId="77777777" w:rsidR="00A83B65" w:rsidRPr="0005185B" w:rsidRDefault="00A83B65" w:rsidP="00A83B65">
      <w:pPr>
        <w:spacing w:after="0" w:line="240" w:lineRule="auto"/>
        <w:jc w:val="both"/>
        <w:rPr>
          <w:rFonts w:ascii="Times New Roman" w:eastAsia="Calibri" w:hAnsi="Times New Roman" w:cs="Times New Roman"/>
          <w:color w:val="000000"/>
          <w:sz w:val="24"/>
          <w:szCs w:val="24"/>
        </w:rPr>
      </w:pPr>
    </w:p>
    <w:p w14:paraId="5B3B1277" w14:textId="77777777" w:rsidR="00A83B65" w:rsidRPr="0005185B" w:rsidRDefault="00A83B65" w:rsidP="00A83B65">
      <w:pPr>
        <w:spacing w:after="0" w:line="240" w:lineRule="auto"/>
        <w:jc w:val="both"/>
        <w:rPr>
          <w:rFonts w:ascii="Times New Roman" w:eastAsia="Calibri" w:hAnsi="Times New Roman" w:cs="Times New Roman"/>
          <w:i/>
          <w:color w:val="000000"/>
          <w:sz w:val="24"/>
          <w:szCs w:val="24"/>
        </w:rPr>
      </w:pPr>
      <w:r w:rsidRPr="0005185B">
        <w:rPr>
          <w:rFonts w:ascii="Times New Roman" w:eastAsia="Calibri" w:hAnsi="Times New Roman" w:cs="Times New Roman"/>
          <w:i/>
          <w:color w:val="000000"/>
          <w:sz w:val="24"/>
          <w:szCs w:val="24"/>
        </w:rPr>
        <w:t>KDV muafiyet koşulları:</w:t>
      </w:r>
    </w:p>
    <w:p w14:paraId="04404762" w14:textId="77777777" w:rsidR="00A83B65" w:rsidRPr="0005185B" w:rsidRDefault="00A83B65" w:rsidP="00A83B65">
      <w:pPr>
        <w:spacing w:after="0" w:line="240" w:lineRule="auto"/>
        <w:jc w:val="both"/>
        <w:rPr>
          <w:rFonts w:ascii="Times New Roman" w:eastAsia="Calibri" w:hAnsi="Times New Roman" w:cs="Times New Roman"/>
          <w:b/>
          <w:i/>
          <w:color w:val="000000"/>
          <w:sz w:val="24"/>
          <w:szCs w:val="24"/>
        </w:rPr>
      </w:pPr>
    </w:p>
    <w:p w14:paraId="30FF4083" w14:textId="77777777" w:rsidR="00A83B65" w:rsidRPr="0005185B" w:rsidRDefault="00A83B65" w:rsidP="00A83B65">
      <w:pPr>
        <w:numPr>
          <w:ilvl w:val="0"/>
          <w:numId w:val="33"/>
        </w:numPr>
        <w:spacing w:after="0" w:line="240" w:lineRule="auto"/>
        <w:ind w:left="357" w:hanging="357"/>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 xml:space="preserve">Yasal olarak kurulmuş </w:t>
      </w:r>
      <w:proofErr w:type="gramStart"/>
      <w:r w:rsidRPr="0005185B">
        <w:rPr>
          <w:rFonts w:ascii="Times New Roman" w:eastAsia="Calibri" w:hAnsi="Times New Roman" w:cs="Times New Roman"/>
          <w:color w:val="000000"/>
          <w:sz w:val="24"/>
          <w:szCs w:val="24"/>
        </w:rPr>
        <w:t>kar</w:t>
      </w:r>
      <w:proofErr w:type="gramEnd"/>
      <w:r w:rsidRPr="0005185B">
        <w:rPr>
          <w:rFonts w:ascii="Times New Roman" w:eastAsia="Calibri" w:hAnsi="Times New Roman" w:cs="Times New Roman"/>
          <w:color w:val="000000"/>
          <w:sz w:val="24"/>
          <w:szCs w:val="24"/>
        </w:rPr>
        <w:t xml:space="preserve"> amacı gütmeyen kuruluşlar ile film kulüpleri, kültür merkezleri ve ulusal müzeler tarafından normal faaliyetleri çerçevesinde yapılan satışlar ve hizmetler</w:t>
      </w:r>
    </w:p>
    <w:p w14:paraId="4B5AA71F" w14:textId="77777777" w:rsidR="00A83B65" w:rsidRPr="0005185B" w:rsidRDefault="00A83B65" w:rsidP="00A83B65">
      <w:pPr>
        <w:pStyle w:val="ListeParagraf"/>
        <w:numPr>
          <w:ilvl w:val="0"/>
          <w:numId w:val="33"/>
        </w:numPr>
        <w:spacing w:after="0" w:line="240" w:lineRule="auto"/>
        <w:ind w:left="357" w:hanging="357"/>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Kanunda sayılan belirli ürünler</w:t>
      </w:r>
      <w:r w:rsidRPr="0005185B">
        <w:rPr>
          <w:rStyle w:val="DipnotBavurusu"/>
          <w:rFonts w:ascii="Times New Roman" w:eastAsia="Calibri" w:hAnsi="Times New Roman" w:cs="Times New Roman"/>
          <w:color w:val="000000"/>
          <w:sz w:val="24"/>
          <w:szCs w:val="24"/>
        </w:rPr>
        <w:footnoteReference w:id="1"/>
      </w:r>
      <w:r w:rsidRPr="0005185B">
        <w:rPr>
          <w:rFonts w:ascii="Times New Roman" w:eastAsia="Calibri" w:hAnsi="Times New Roman" w:cs="Times New Roman"/>
          <w:color w:val="000000"/>
          <w:sz w:val="24"/>
          <w:szCs w:val="24"/>
        </w:rPr>
        <w:t xml:space="preserve"> (vitaminler, ilaçlar 30.01-30.02-30.03-30.04-30.05-30.06, gübre, yenilenebilir enerji ekipmanları vb.)</w:t>
      </w:r>
    </w:p>
    <w:p w14:paraId="6FCA3FAD" w14:textId="77777777" w:rsidR="00A83B65" w:rsidRPr="0005185B" w:rsidRDefault="00A83B65" w:rsidP="00A83B65">
      <w:pPr>
        <w:numPr>
          <w:ilvl w:val="0"/>
          <w:numId w:val="33"/>
        </w:numPr>
        <w:spacing w:after="0" w:line="240" w:lineRule="auto"/>
        <w:ind w:left="357" w:hanging="357"/>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İkinci el taşınır mal satışları</w:t>
      </w:r>
    </w:p>
    <w:p w14:paraId="3CF9D3DF" w14:textId="77777777" w:rsidR="00A83B65" w:rsidRPr="0005185B" w:rsidRDefault="00A83B65" w:rsidP="00A83B65">
      <w:pPr>
        <w:numPr>
          <w:ilvl w:val="0"/>
          <w:numId w:val="33"/>
        </w:numPr>
        <w:spacing w:after="0" w:line="240" w:lineRule="auto"/>
        <w:ind w:left="357" w:hanging="357"/>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İşlenmemiş tarım ve su ürünleri, çiğ et ve sakatat</w:t>
      </w:r>
    </w:p>
    <w:p w14:paraId="5741EDF3" w14:textId="77777777" w:rsidR="00A83B65" w:rsidRPr="0005185B" w:rsidRDefault="00A83B65" w:rsidP="00A83B65">
      <w:pPr>
        <w:numPr>
          <w:ilvl w:val="0"/>
          <w:numId w:val="33"/>
        </w:numPr>
        <w:spacing w:after="0" w:line="240" w:lineRule="auto"/>
        <w:ind w:left="357" w:hanging="357"/>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Devlet, mahalli idareler ve sınai veya ticari nitelikte olmayan kamu kuruluşları tarafından yapılan satış ve devirler ile sağlanan hizmetler</w:t>
      </w:r>
    </w:p>
    <w:p w14:paraId="17525840" w14:textId="77777777" w:rsidR="00A83B65" w:rsidRPr="0005185B" w:rsidRDefault="00A83B65" w:rsidP="00A83B65">
      <w:pPr>
        <w:numPr>
          <w:ilvl w:val="0"/>
          <w:numId w:val="33"/>
        </w:numPr>
        <w:spacing w:after="0" w:line="240" w:lineRule="auto"/>
        <w:ind w:left="357" w:hanging="357"/>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Özgün eserler yaratan sanatçının satışları</w:t>
      </w:r>
    </w:p>
    <w:p w14:paraId="4D1041FA" w14:textId="77777777" w:rsidR="00A83B65" w:rsidRPr="0005185B" w:rsidRDefault="00A83B65" w:rsidP="00A83B65">
      <w:pPr>
        <w:numPr>
          <w:ilvl w:val="0"/>
          <w:numId w:val="33"/>
        </w:numPr>
        <w:spacing w:after="0" w:line="240" w:lineRule="auto"/>
        <w:ind w:left="357" w:hanging="357"/>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Spesifik vergiye tabi faaliyetler ve hizmetler</w:t>
      </w:r>
    </w:p>
    <w:p w14:paraId="03BFEC8A" w14:textId="77777777" w:rsidR="00A83B65" w:rsidRPr="0005185B" w:rsidRDefault="00A83B65" w:rsidP="00A83B65">
      <w:pPr>
        <w:numPr>
          <w:ilvl w:val="0"/>
          <w:numId w:val="33"/>
        </w:numPr>
        <w:spacing w:after="0" w:line="240" w:lineRule="auto"/>
        <w:ind w:left="357" w:hanging="357"/>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Engelli grupları veya dernekleri tarafından yapılan satışlar ile sağlanan her türlü hizmet</w:t>
      </w:r>
    </w:p>
    <w:p w14:paraId="74E22001" w14:textId="77777777" w:rsidR="00A83B65" w:rsidRPr="0005185B" w:rsidRDefault="00A83B65" w:rsidP="00A83B65">
      <w:pPr>
        <w:numPr>
          <w:ilvl w:val="0"/>
          <w:numId w:val="33"/>
        </w:numPr>
        <w:spacing w:after="0" w:line="240" w:lineRule="auto"/>
        <w:ind w:left="357" w:hanging="357"/>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Sağlık ve veterinerlik hizmetleri</w:t>
      </w:r>
    </w:p>
    <w:p w14:paraId="21F2B735"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 xml:space="preserve">Onaylı kuruluşlarda verilen öğretim faaliyetleri </w:t>
      </w:r>
    </w:p>
    <w:p w14:paraId="776B3502"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Periyodik yayın basımına ilişkin hizmetler</w:t>
      </w:r>
    </w:p>
    <w:p w14:paraId="66DD75E0"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Hastanelerde, okul ve üniversite kantinlerinde yemek ve alkolsüz içecek temini;</w:t>
      </w:r>
    </w:p>
    <w:p w14:paraId="58FFFECC"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Tarihi anıtlara ve ulusal müzelere, hayvanat bahçelerine yapılan ziyaretlere ilişkin makbuzlar</w:t>
      </w:r>
    </w:p>
    <w:p w14:paraId="6FDEAB94"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Cenaze hizmetleri</w:t>
      </w:r>
    </w:p>
    <w:p w14:paraId="4C6933F1" w14:textId="77777777" w:rsidR="00A83B65" w:rsidRPr="0005185B" w:rsidRDefault="00A83B65" w:rsidP="00A83B65">
      <w:pPr>
        <w:numPr>
          <w:ilvl w:val="0"/>
          <w:numId w:val="33"/>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Yabancı noktalara hizmetleri, tüm hizmetlerin en az %80'ini oluşturan havayolu şirketlerine yönelik uçaklarla ilgili sağlanan hizmetler</w:t>
      </w:r>
    </w:p>
    <w:p w14:paraId="7AFA8308" w14:textId="77777777" w:rsidR="00A83B65" w:rsidRPr="0005185B" w:rsidRDefault="00A83B65" w:rsidP="00A83B65">
      <w:pPr>
        <w:spacing w:after="0" w:line="240" w:lineRule="auto"/>
        <w:ind w:left="360"/>
        <w:jc w:val="both"/>
        <w:rPr>
          <w:rFonts w:ascii="Times New Roman" w:eastAsia="Calibri" w:hAnsi="Times New Roman" w:cs="Times New Roman"/>
          <w:color w:val="000000"/>
          <w:sz w:val="24"/>
          <w:szCs w:val="24"/>
        </w:rPr>
      </w:pPr>
    </w:p>
    <w:p w14:paraId="7781CBFB" w14:textId="77777777" w:rsidR="00A83B65" w:rsidRPr="0005185B" w:rsidRDefault="00A83B65" w:rsidP="00A83B65">
      <w:pPr>
        <w:spacing w:after="0" w:line="240" w:lineRule="auto"/>
        <w:jc w:val="both"/>
        <w:rPr>
          <w:rFonts w:ascii="Times New Roman" w:eastAsia="Calibri" w:hAnsi="Times New Roman" w:cs="Times New Roman"/>
          <w:i/>
          <w:color w:val="000000"/>
          <w:sz w:val="24"/>
          <w:szCs w:val="24"/>
        </w:rPr>
      </w:pPr>
      <w:r w:rsidRPr="0005185B">
        <w:rPr>
          <w:rFonts w:ascii="Times New Roman" w:eastAsia="Calibri" w:hAnsi="Times New Roman" w:cs="Times New Roman"/>
          <w:i/>
          <w:color w:val="000000"/>
          <w:sz w:val="24"/>
          <w:szCs w:val="24"/>
        </w:rPr>
        <w:t>Tarımsal faaliyet kazanç vergisi muafiyet koşulları:</w:t>
      </w:r>
    </w:p>
    <w:p w14:paraId="497B429C" w14:textId="77777777" w:rsidR="00A83B65" w:rsidRPr="0005185B" w:rsidRDefault="00A83B65" w:rsidP="00A83B65">
      <w:pPr>
        <w:spacing w:after="0" w:line="240" w:lineRule="auto"/>
        <w:jc w:val="both"/>
        <w:rPr>
          <w:rFonts w:ascii="Times New Roman" w:eastAsia="Calibri" w:hAnsi="Times New Roman" w:cs="Times New Roman"/>
          <w:b/>
          <w:i/>
          <w:color w:val="000000"/>
          <w:sz w:val="24"/>
          <w:szCs w:val="24"/>
        </w:rPr>
      </w:pPr>
    </w:p>
    <w:p w14:paraId="18B74034" w14:textId="77777777" w:rsidR="00A83B65" w:rsidRPr="0005185B" w:rsidRDefault="00A83B65" w:rsidP="00A83B65">
      <w:pPr>
        <w:numPr>
          <w:ilvl w:val="0"/>
          <w:numId w:val="36"/>
        </w:numPr>
        <w:spacing w:after="0" w:line="240" w:lineRule="auto"/>
        <w:contextualSpacing/>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İlk hasattan ve çiftlik hayvanlarının ilk satışından itibaren beş yıl boyunca vergiden muafiyet söz konusudur.</w:t>
      </w:r>
    </w:p>
    <w:p w14:paraId="4926C316" w14:textId="77777777" w:rsidR="00A83B65" w:rsidRPr="0005185B" w:rsidRDefault="00A83B65" w:rsidP="00A83B65">
      <w:pPr>
        <w:spacing w:after="0" w:line="240" w:lineRule="auto"/>
        <w:ind w:left="502"/>
        <w:contextualSpacing/>
        <w:jc w:val="both"/>
        <w:rPr>
          <w:rFonts w:ascii="Times New Roman" w:eastAsia="Calibri" w:hAnsi="Times New Roman" w:cs="Times New Roman"/>
          <w:color w:val="000000"/>
          <w:sz w:val="24"/>
          <w:szCs w:val="24"/>
        </w:rPr>
      </w:pPr>
    </w:p>
    <w:p w14:paraId="6F1705AC" w14:textId="77777777" w:rsidR="00A83B65" w:rsidRPr="0005185B" w:rsidRDefault="00A83B65" w:rsidP="00A83B65">
      <w:pPr>
        <w:spacing w:after="0" w:line="240" w:lineRule="auto"/>
        <w:jc w:val="both"/>
        <w:rPr>
          <w:rFonts w:ascii="Times New Roman" w:eastAsia="Calibri" w:hAnsi="Times New Roman" w:cs="Times New Roman"/>
          <w:i/>
          <w:color w:val="000000"/>
          <w:sz w:val="24"/>
          <w:szCs w:val="24"/>
        </w:rPr>
      </w:pPr>
      <w:r w:rsidRPr="0005185B">
        <w:rPr>
          <w:rFonts w:ascii="Times New Roman" w:eastAsia="Calibri" w:hAnsi="Times New Roman" w:cs="Times New Roman"/>
          <w:i/>
          <w:color w:val="000000"/>
          <w:sz w:val="24"/>
          <w:szCs w:val="24"/>
        </w:rPr>
        <w:t>Patent ve Lisans Katkısı muafiyetleri:</w:t>
      </w:r>
    </w:p>
    <w:p w14:paraId="614179CA" w14:textId="77777777" w:rsidR="00A83B65" w:rsidRPr="0005185B" w:rsidRDefault="00A83B65" w:rsidP="00A83B65">
      <w:pPr>
        <w:spacing w:after="0" w:line="240" w:lineRule="auto"/>
        <w:jc w:val="both"/>
        <w:rPr>
          <w:rFonts w:ascii="Times New Roman" w:eastAsia="Calibri" w:hAnsi="Times New Roman" w:cs="Times New Roman"/>
          <w:b/>
          <w:i/>
          <w:color w:val="000000"/>
          <w:sz w:val="24"/>
          <w:szCs w:val="24"/>
        </w:rPr>
      </w:pPr>
    </w:p>
    <w:p w14:paraId="27EA2036" w14:textId="77777777" w:rsidR="00A83B65" w:rsidRPr="0005185B" w:rsidRDefault="00A83B65" w:rsidP="00A83B65">
      <w:pPr>
        <w:numPr>
          <w:ilvl w:val="0"/>
          <w:numId w:val="34"/>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Patent katkılarına tabi 40 yaşından küçük gerçek veya tüzel kişilere ilk takvim yılı için %100 muafiyet, ikinci takvim yılı için %50 muafiyet, üçüncü takvim yılı için %25 oranında muafiyet tanınır.</w:t>
      </w:r>
    </w:p>
    <w:p w14:paraId="5BE28BAF" w14:textId="77777777" w:rsidR="00A83B65" w:rsidRPr="0005185B" w:rsidRDefault="00A83B65" w:rsidP="00A83B65">
      <w:pPr>
        <w:numPr>
          <w:ilvl w:val="0"/>
          <w:numId w:val="34"/>
        </w:numPr>
        <w:spacing w:after="0" w:line="240" w:lineRule="auto"/>
        <w:jc w:val="both"/>
        <w:rPr>
          <w:rFonts w:ascii="Times New Roman" w:eastAsia="Calibri" w:hAnsi="Times New Roman" w:cs="Times New Roman"/>
          <w:color w:val="000000"/>
          <w:sz w:val="24"/>
          <w:szCs w:val="24"/>
        </w:rPr>
      </w:pPr>
      <w:proofErr w:type="gramStart"/>
      <w:r w:rsidRPr="0005185B">
        <w:rPr>
          <w:rFonts w:ascii="Times New Roman" w:eastAsia="Calibri" w:hAnsi="Times New Roman" w:cs="Times New Roman"/>
          <w:color w:val="000000"/>
          <w:sz w:val="24"/>
          <w:szCs w:val="24"/>
        </w:rPr>
        <w:t>Kar</w:t>
      </w:r>
      <w:proofErr w:type="gramEnd"/>
      <w:r w:rsidRPr="0005185B">
        <w:rPr>
          <w:rFonts w:ascii="Times New Roman" w:eastAsia="Calibri" w:hAnsi="Times New Roman" w:cs="Times New Roman"/>
          <w:color w:val="000000"/>
          <w:sz w:val="24"/>
          <w:szCs w:val="24"/>
        </w:rPr>
        <w:t xml:space="preserve"> amacı gütmeyen ve sadece alkolsüz içecekler satan kulüpler, spor, kültür ve diğer eğlence kuruluşları muaftır.</w:t>
      </w:r>
    </w:p>
    <w:p w14:paraId="1D15B123" w14:textId="77777777" w:rsidR="00A83B65" w:rsidRPr="0005185B" w:rsidRDefault="00A83B65" w:rsidP="00A83B65">
      <w:pPr>
        <w:spacing w:after="0" w:line="240" w:lineRule="auto"/>
        <w:ind w:left="360"/>
        <w:jc w:val="both"/>
        <w:rPr>
          <w:rFonts w:ascii="Times New Roman" w:eastAsia="Calibri" w:hAnsi="Times New Roman" w:cs="Times New Roman"/>
          <w:color w:val="000000"/>
          <w:sz w:val="24"/>
          <w:szCs w:val="24"/>
        </w:rPr>
      </w:pPr>
    </w:p>
    <w:p w14:paraId="64394927" w14:textId="77777777" w:rsidR="00A83B65" w:rsidRPr="0005185B" w:rsidRDefault="00A83B65" w:rsidP="00A83B65">
      <w:pPr>
        <w:spacing w:after="0" w:line="240" w:lineRule="auto"/>
        <w:jc w:val="both"/>
        <w:rPr>
          <w:rFonts w:ascii="Times New Roman" w:eastAsia="Calibri" w:hAnsi="Times New Roman" w:cs="Times New Roman"/>
          <w:i/>
          <w:color w:val="000000"/>
          <w:sz w:val="24"/>
          <w:szCs w:val="24"/>
        </w:rPr>
      </w:pPr>
      <w:r w:rsidRPr="0005185B">
        <w:rPr>
          <w:rFonts w:ascii="Times New Roman" w:eastAsia="Calibri" w:hAnsi="Times New Roman" w:cs="Times New Roman"/>
          <w:i/>
          <w:color w:val="000000"/>
          <w:sz w:val="24"/>
          <w:szCs w:val="24"/>
        </w:rPr>
        <w:t>Yerel ve bölgesel kalkınmaya ilişkin vergilerden muaf kişiler:</w:t>
      </w:r>
    </w:p>
    <w:p w14:paraId="04B85B47" w14:textId="77777777" w:rsidR="00A83B65" w:rsidRPr="0005185B" w:rsidRDefault="00A83B65" w:rsidP="00A83B65">
      <w:pPr>
        <w:spacing w:after="0" w:line="240" w:lineRule="auto"/>
        <w:jc w:val="both"/>
        <w:rPr>
          <w:rFonts w:ascii="Times New Roman" w:eastAsia="Calibri" w:hAnsi="Times New Roman" w:cs="Times New Roman"/>
          <w:b/>
          <w:i/>
          <w:color w:val="000000"/>
          <w:sz w:val="24"/>
          <w:szCs w:val="24"/>
        </w:rPr>
      </w:pPr>
    </w:p>
    <w:p w14:paraId="2F925ACE" w14:textId="77777777" w:rsidR="00A83B65" w:rsidRPr="0005185B" w:rsidRDefault="00A83B65" w:rsidP="00A83B65">
      <w:pPr>
        <w:numPr>
          <w:ilvl w:val="0"/>
          <w:numId w:val="35"/>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Askerler</w:t>
      </w:r>
    </w:p>
    <w:p w14:paraId="1CB26A87" w14:textId="77777777" w:rsidR="00A83B65" w:rsidRPr="0005185B" w:rsidRDefault="00A83B65" w:rsidP="00A83B65">
      <w:pPr>
        <w:numPr>
          <w:ilvl w:val="0"/>
          <w:numId w:val="35"/>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lastRenderedPageBreak/>
        <w:t>İhtiyaç sahipleri (geliri veya kazancı olmayanlar)</w:t>
      </w:r>
    </w:p>
    <w:p w14:paraId="03AD80C8" w14:textId="77777777" w:rsidR="00A83B65" w:rsidRPr="0005185B" w:rsidRDefault="00A83B65" w:rsidP="00A83B65">
      <w:pPr>
        <w:numPr>
          <w:ilvl w:val="0"/>
          <w:numId w:val="35"/>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Öğrenciler</w:t>
      </w:r>
    </w:p>
    <w:p w14:paraId="323233ED" w14:textId="77777777" w:rsidR="00A83B65" w:rsidRPr="0005185B" w:rsidRDefault="00A83B65" w:rsidP="00A83B65">
      <w:pPr>
        <w:numPr>
          <w:ilvl w:val="0"/>
          <w:numId w:val="35"/>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60 yaş üstü kişiler</w:t>
      </w:r>
    </w:p>
    <w:p w14:paraId="4AFED893" w14:textId="77777777" w:rsidR="00A83B65" w:rsidRPr="0005185B" w:rsidRDefault="00A83B65" w:rsidP="00A83B65">
      <w:pPr>
        <w:numPr>
          <w:ilvl w:val="0"/>
          <w:numId w:val="35"/>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Engelliler</w:t>
      </w:r>
    </w:p>
    <w:p w14:paraId="2DC75233" w14:textId="77777777" w:rsidR="00A83B65" w:rsidRPr="0005185B" w:rsidRDefault="00A83B65" w:rsidP="00A83B65">
      <w:pPr>
        <w:numPr>
          <w:ilvl w:val="0"/>
          <w:numId w:val="35"/>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Diplomatlar</w:t>
      </w:r>
    </w:p>
    <w:p w14:paraId="52A93D5A" w14:textId="77777777" w:rsidR="00A83B65" w:rsidRPr="0005185B" w:rsidRDefault="00A83B65" w:rsidP="00A83B65">
      <w:pPr>
        <w:numPr>
          <w:ilvl w:val="0"/>
          <w:numId w:val="35"/>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En az 4 doğum yapmış olan kadınlar</w:t>
      </w:r>
    </w:p>
    <w:p w14:paraId="41A382D5" w14:textId="77777777" w:rsidR="00A83B65" w:rsidRPr="0005185B" w:rsidRDefault="00A83B65" w:rsidP="00A83B65">
      <w:pPr>
        <w:spacing w:after="0"/>
        <w:jc w:val="both"/>
        <w:rPr>
          <w:rFonts w:ascii="Times New Roman" w:hAnsi="Times New Roman" w:cs="Times New Roman"/>
          <w:b/>
          <w:bCs/>
          <w:sz w:val="24"/>
          <w:szCs w:val="24"/>
        </w:rPr>
      </w:pPr>
    </w:p>
    <w:p w14:paraId="38DEF6C0" w14:textId="77777777" w:rsidR="00A83B65" w:rsidRPr="0005185B" w:rsidRDefault="00A83B65" w:rsidP="00A83B65">
      <w:pPr>
        <w:spacing w:after="0" w:line="240" w:lineRule="auto"/>
        <w:jc w:val="both"/>
        <w:rPr>
          <w:rFonts w:ascii="Times New Roman" w:eastAsia="Calibri" w:hAnsi="Times New Roman" w:cs="Times New Roman"/>
          <w:i/>
          <w:color w:val="000000"/>
          <w:sz w:val="24"/>
          <w:szCs w:val="24"/>
        </w:rPr>
      </w:pPr>
      <w:r w:rsidRPr="0005185B">
        <w:rPr>
          <w:rFonts w:ascii="Times New Roman" w:eastAsia="Calibri" w:hAnsi="Times New Roman" w:cs="Times New Roman"/>
          <w:i/>
          <w:color w:val="000000"/>
          <w:sz w:val="24"/>
          <w:szCs w:val="24"/>
        </w:rPr>
        <w:t>Silah Vergisi muafiyet koşulları:</w:t>
      </w:r>
    </w:p>
    <w:p w14:paraId="5CAD07A1" w14:textId="77777777" w:rsidR="00A83B65" w:rsidRPr="0005185B" w:rsidRDefault="00A83B65" w:rsidP="00A83B65">
      <w:pPr>
        <w:spacing w:after="0" w:line="240" w:lineRule="auto"/>
        <w:jc w:val="both"/>
        <w:rPr>
          <w:rFonts w:ascii="Times New Roman" w:eastAsia="Calibri" w:hAnsi="Times New Roman" w:cs="Times New Roman"/>
          <w:b/>
          <w:i/>
          <w:color w:val="000000"/>
          <w:sz w:val="24"/>
          <w:szCs w:val="24"/>
          <w:u w:val="single"/>
        </w:rPr>
      </w:pPr>
    </w:p>
    <w:p w14:paraId="750A8A32" w14:textId="77777777" w:rsidR="00A83B65" w:rsidRPr="0005185B" w:rsidRDefault="00A83B65" w:rsidP="00A83B65">
      <w:pPr>
        <w:numPr>
          <w:ilvl w:val="0"/>
          <w:numId w:val="37"/>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Memurların hizmet faaliyeti için kullanılan veya orduya ait tabancalar</w:t>
      </w:r>
    </w:p>
    <w:p w14:paraId="306490C8" w14:textId="77777777" w:rsidR="00A83B65" w:rsidRPr="0005185B" w:rsidRDefault="00A83B65" w:rsidP="00A83B65">
      <w:pPr>
        <w:numPr>
          <w:ilvl w:val="0"/>
          <w:numId w:val="37"/>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Birlik, polis veya diğer herhangi bir kamu gücünün kullanımında olan ateşli silahlar</w:t>
      </w:r>
    </w:p>
    <w:p w14:paraId="1D1322CC" w14:textId="77777777" w:rsidR="00A83B65" w:rsidRPr="0005185B" w:rsidRDefault="00A83B65" w:rsidP="00A83B65">
      <w:pPr>
        <w:numPr>
          <w:ilvl w:val="0"/>
          <w:numId w:val="37"/>
        </w:numPr>
        <w:spacing w:after="0" w:line="240" w:lineRule="auto"/>
        <w:jc w:val="both"/>
        <w:rPr>
          <w:rFonts w:ascii="Times New Roman" w:eastAsia="Calibri" w:hAnsi="Times New Roman" w:cs="Times New Roman"/>
          <w:color w:val="000000"/>
          <w:sz w:val="24"/>
          <w:szCs w:val="24"/>
        </w:rPr>
      </w:pPr>
      <w:r w:rsidRPr="0005185B">
        <w:rPr>
          <w:rFonts w:ascii="Times New Roman" w:eastAsia="Calibri" w:hAnsi="Times New Roman" w:cs="Times New Roman"/>
          <w:color w:val="000000"/>
          <w:sz w:val="24"/>
          <w:szCs w:val="24"/>
        </w:rPr>
        <w:t>Kullanılmadıkları sürece ticari mağazalarda ve depolarda bulunan silahlar</w:t>
      </w:r>
    </w:p>
    <w:p w14:paraId="2774AB6D" w14:textId="77777777" w:rsidR="00A83B65" w:rsidRPr="0005185B" w:rsidRDefault="00A83B65" w:rsidP="00887B08">
      <w:pPr>
        <w:pStyle w:val="ListeParagraf"/>
        <w:spacing w:after="0" w:line="240" w:lineRule="auto"/>
        <w:ind w:left="0"/>
        <w:jc w:val="both"/>
        <w:rPr>
          <w:rFonts w:ascii="Times New Roman" w:hAnsi="Times New Roman" w:cs="Times New Roman"/>
          <w:color w:val="000000" w:themeColor="text1"/>
          <w:sz w:val="24"/>
          <w:szCs w:val="24"/>
        </w:rPr>
      </w:pPr>
    </w:p>
    <w:p w14:paraId="25E6B83C" w14:textId="77777777" w:rsidR="00482ABC" w:rsidRPr="0005185B" w:rsidRDefault="004A11D5" w:rsidP="00887B08">
      <w:pPr>
        <w:pStyle w:val="ListeParagraf"/>
        <w:spacing w:after="0" w:line="240" w:lineRule="auto"/>
        <w:ind w:left="0"/>
        <w:jc w:val="both"/>
        <w:rPr>
          <w:rFonts w:ascii="Times New Roman" w:hAnsi="Times New Roman" w:cs="Times New Roman"/>
          <w:b/>
          <w:color w:val="000000" w:themeColor="text1"/>
          <w:sz w:val="24"/>
          <w:szCs w:val="24"/>
          <w:u w:val="single"/>
        </w:rPr>
      </w:pPr>
      <w:r w:rsidRPr="0005185B">
        <w:rPr>
          <w:rFonts w:ascii="Times New Roman" w:hAnsi="Times New Roman" w:cs="Times New Roman"/>
          <w:b/>
          <w:color w:val="000000" w:themeColor="text1"/>
          <w:sz w:val="24"/>
          <w:szCs w:val="24"/>
          <w:u w:val="single"/>
        </w:rPr>
        <w:t>d</w:t>
      </w:r>
      <w:r w:rsidR="00482ABC" w:rsidRPr="0005185B">
        <w:rPr>
          <w:rFonts w:ascii="Times New Roman" w:hAnsi="Times New Roman" w:cs="Times New Roman"/>
          <w:b/>
          <w:color w:val="000000" w:themeColor="text1"/>
          <w:sz w:val="24"/>
          <w:szCs w:val="24"/>
          <w:u w:val="single"/>
        </w:rPr>
        <w:t>.</w:t>
      </w:r>
      <w:r w:rsidRPr="0005185B">
        <w:rPr>
          <w:rFonts w:ascii="Times New Roman" w:hAnsi="Times New Roman" w:cs="Times New Roman"/>
          <w:b/>
          <w:color w:val="000000" w:themeColor="text1"/>
          <w:sz w:val="24"/>
          <w:szCs w:val="24"/>
          <w:u w:val="single"/>
        </w:rPr>
        <w:t xml:space="preserve"> </w:t>
      </w:r>
      <w:r w:rsidR="00482ABC" w:rsidRPr="0005185B">
        <w:rPr>
          <w:rFonts w:ascii="Times New Roman" w:hAnsi="Times New Roman" w:cs="Times New Roman"/>
          <w:b/>
          <w:color w:val="000000" w:themeColor="text1"/>
          <w:sz w:val="24"/>
          <w:szCs w:val="24"/>
          <w:u w:val="single"/>
        </w:rPr>
        <w:t>Sosyal</w:t>
      </w:r>
      <w:r w:rsidR="00887B08" w:rsidRPr="0005185B">
        <w:rPr>
          <w:rFonts w:ascii="Times New Roman" w:hAnsi="Times New Roman" w:cs="Times New Roman"/>
          <w:b/>
          <w:color w:val="000000" w:themeColor="text1"/>
          <w:sz w:val="24"/>
          <w:szCs w:val="24"/>
          <w:u w:val="single"/>
        </w:rPr>
        <w:t xml:space="preserve"> </w:t>
      </w:r>
      <w:r w:rsidR="00482ABC" w:rsidRPr="0005185B">
        <w:rPr>
          <w:rFonts w:ascii="Times New Roman" w:hAnsi="Times New Roman" w:cs="Times New Roman"/>
          <w:b/>
          <w:color w:val="000000" w:themeColor="text1"/>
          <w:sz w:val="24"/>
          <w:szCs w:val="24"/>
          <w:u w:val="single"/>
        </w:rPr>
        <w:t>Güvenlik Uygulama</w:t>
      </w:r>
      <w:r w:rsidR="00887B08" w:rsidRPr="0005185B">
        <w:rPr>
          <w:rFonts w:ascii="Times New Roman" w:hAnsi="Times New Roman" w:cs="Times New Roman"/>
          <w:b/>
          <w:color w:val="000000" w:themeColor="text1"/>
          <w:sz w:val="24"/>
          <w:szCs w:val="24"/>
          <w:u w:val="single"/>
        </w:rPr>
        <w:t xml:space="preserve">ları </w:t>
      </w:r>
    </w:p>
    <w:p w14:paraId="44A396E2" w14:textId="77777777" w:rsidR="00A83B65" w:rsidRPr="0005185B" w:rsidRDefault="00A83B65" w:rsidP="00887B08">
      <w:pPr>
        <w:pStyle w:val="ListeParagraf"/>
        <w:spacing w:after="0" w:line="240" w:lineRule="auto"/>
        <w:ind w:left="0"/>
        <w:jc w:val="both"/>
        <w:rPr>
          <w:rFonts w:ascii="Times New Roman" w:hAnsi="Times New Roman" w:cs="Times New Roman"/>
          <w:b/>
          <w:color w:val="000000" w:themeColor="text1"/>
          <w:sz w:val="24"/>
          <w:szCs w:val="24"/>
          <w:u w:val="single"/>
        </w:rPr>
      </w:pPr>
    </w:p>
    <w:p w14:paraId="5D01406F" w14:textId="51A6EF62" w:rsidR="00A83B65" w:rsidRPr="0005185B" w:rsidRDefault="00A83B65" w:rsidP="00A83B65">
      <w:pPr>
        <w:spacing w:after="0" w:line="240" w:lineRule="auto"/>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Ülkedeki Sosyal Güvenlik Uygulamaları kapsamında çalışanların maaşlarına yansıtılan iki sigorta primi söz konusudur.</w:t>
      </w:r>
    </w:p>
    <w:p w14:paraId="37D09784" w14:textId="77777777" w:rsidR="00A83B65" w:rsidRPr="0005185B" w:rsidRDefault="00A83B65" w:rsidP="00A83B65">
      <w:pPr>
        <w:spacing w:after="0" w:line="240" w:lineRule="auto"/>
        <w:rPr>
          <w:rFonts w:ascii="Times New Roman" w:hAnsi="Times New Roman" w:cs="Times New Roman"/>
          <w:bCs/>
          <w:color w:val="000000" w:themeColor="text1"/>
          <w:sz w:val="24"/>
          <w:szCs w:val="24"/>
        </w:rPr>
      </w:pPr>
    </w:p>
    <w:p w14:paraId="458FB310" w14:textId="34D53678" w:rsidR="00A83B65" w:rsidRPr="0005185B" w:rsidRDefault="00A83B65" w:rsidP="00A83B65">
      <w:pPr>
        <w:spacing w:after="0" w:line="240" w:lineRule="auto"/>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u w:val="single"/>
        </w:rPr>
        <w:t>İşveren payı</w:t>
      </w:r>
      <w:r w:rsidRPr="0005185B">
        <w:rPr>
          <w:rFonts w:ascii="Times New Roman" w:hAnsi="Times New Roman" w:cs="Times New Roman"/>
          <w:bCs/>
          <w:color w:val="000000" w:themeColor="text1"/>
          <w:sz w:val="24"/>
          <w:szCs w:val="24"/>
          <w:u w:val="single"/>
        </w:rPr>
        <w:tab/>
        <w:t>:</w:t>
      </w:r>
      <w:r w:rsidRPr="0005185B">
        <w:rPr>
          <w:rFonts w:ascii="Times New Roman" w:hAnsi="Times New Roman" w:cs="Times New Roman"/>
          <w:bCs/>
          <w:color w:val="000000" w:themeColor="text1"/>
          <w:sz w:val="24"/>
          <w:szCs w:val="24"/>
        </w:rPr>
        <w:t xml:space="preserve"> İşveren tarafından </w:t>
      </w:r>
      <w:proofErr w:type="gramStart"/>
      <w:r w:rsidRPr="0005185B">
        <w:rPr>
          <w:rFonts w:ascii="Times New Roman" w:hAnsi="Times New Roman" w:cs="Times New Roman"/>
          <w:bCs/>
          <w:color w:val="000000" w:themeColor="text1"/>
          <w:sz w:val="24"/>
          <w:szCs w:val="24"/>
        </w:rPr>
        <w:t>% 19,90</w:t>
      </w:r>
      <w:proofErr w:type="gramEnd"/>
      <w:r w:rsidRPr="0005185B">
        <w:rPr>
          <w:rFonts w:ascii="Times New Roman" w:hAnsi="Times New Roman" w:cs="Times New Roman"/>
          <w:bCs/>
          <w:color w:val="000000" w:themeColor="text1"/>
          <w:sz w:val="24"/>
          <w:szCs w:val="24"/>
        </w:rPr>
        <w:t xml:space="preserve"> ila </w:t>
      </w:r>
      <w:proofErr w:type="gramStart"/>
      <w:r w:rsidRPr="0005185B">
        <w:rPr>
          <w:rFonts w:ascii="Times New Roman" w:hAnsi="Times New Roman" w:cs="Times New Roman"/>
          <w:bCs/>
          <w:color w:val="000000" w:themeColor="text1"/>
          <w:sz w:val="24"/>
          <w:szCs w:val="24"/>
        </w:rPr>
        <w:t>% 22,9</w:t>
      </w:r>
      <w:proofErr w:type="gramEnd"/>
      <w:r w:rsidRPr="0005185B">
        <w:rPr>
          <w:rFonts w:ascii="Times New Roman" w:hAnsi="Times New Roman" w:cs="Times New Roman"/>
          <w:bCs/>
          <w:color w:val="000000" w:themeColor="text1"/>
          <w:sz w:val="24"/>
          <w:szCs w:val="24"/>
        </w:rPr>
        <w:t xml:space="preserve"> arasında değişen oranlarda ödenmesi gereken sigorta primidir. (Aile yardımları </w:t>
      </w:r>
      <w:proofErr w:type="gramStart"/>
      <w:r w:rsidRPr="0005185B">
        <w:rPr>
          <w:rFonts w:ascii="Times New Roman" w:hAnsi="Times New Roman" w:cs="Times New Roman"/>
          <w:bCs/>
          <w:color w:val="000000" w:themeColor="text1"/>
          <w:sz w:val="24"/>
          <w:szCs w:val="24"/>
        </w:rPr>
        <w:t>% 8</w:t>
      </w:r>
      <w:proofErr w:type="gramEnd"/>
      <w:r w:rsidRPr="0005185B">
        <w:rPr>
          <w:rFonts w:ascii="Times New Roman" w:hAnsi="Times New Roman" w:cs="Times New Roman"/>
          <w:bCs/>
          <w:color w:val="000000" w:themeColor="text1"/>
          <w:sz w:val="24"/>
          <w:szCs w:val="24"/>
        </w:rPr>
        <w:t xml:space="preserve">, zorunlu sağlık sigortası </w:t>
      </w:r>
      <w:proofErr w:type="gramStart"/>
      <w:r w:rsidRPr="0005185B">
        <w:rPr>
          <w:rFonts w:ascii="Times New Roman" w:hAnsi="Times New Roman" w:cs="Times New Roman"/>
          <w:bCs/>
          <w:color w:val="000000" w:themeColor="text1"/>
          <w:sz w:val="24"/>
          <w:szCs w:val="24"/>
        </w:rPr>
        <w:t>% 3,5</w:t>
      </w:r>
      <w:proofErr w:type="gramEnd"/>
      <w:r w:rsidRPr="0005185B">
        <w:rPr>
          <w:rFonts w:ascii="Times New Roman" w:hAnsi="Times New Roman" w:cs="Times New Roman"/>
          <w:bCs/>
          <w:color w:val="000000" w:themeColor="text1"/>
          <w:sz w:val="24"/>
          <w:szCs w:val="24"/>
        </w:rPr>
        <w:t xml:space="preserve">, işyeri kazaları ve meslek hastalıkları </w:t>
      </w:r>
      <w:proofErr w:type="gramStart"/>
      <w:r w:rsidRPr="0005185B">
        <w:rPr>
          <w:rFonts w:ascii="Times New Roman" w:hAnsi="Times New Roman" w:cs="Times New Roman"/>
          <w:bCs/>
          <w:color w:val="000000" w:themeColor="text1"/>
          <w:sz w:val="24"/>
          <w:szCs w:val="24"/>
        </w:rPr>
        <w:t>% 1</w:t>
      </w:r>
      <w:proofErr w:type="gramEnd"/>
      <w:r w:rsidRPr="0005185B">
        <w:rPr>
          <w:rFonts w:ascii="Times New Roman" w:hAnsi="Times New Roman" w:cs="Times New Roman"/>
          <w:bCs/>
          <w:color w:val="000000" w:themeColor="text1"/>
          <w:sz w:val="24"/>
          <w:szCs w:val="24"/>
        </w:rPr>
        <w:t>-</w:t>
      </w:r>
      <w:proofErr w:type="gramStart"/>
      <w:r w:rsidRPr="0005185B">
        <w:rPr>
          <w:rFonts w:ascii="Times New Roman" w:hAnsi="Times New Roman" w:cs="Times New Roman"/>
          <w:bCs/>
          <w:color w:val="000000" w:themeColor="text1"/>
          <w:sz w:val="24"/>
          <w:szCs w:val="24"/>
        </w:rPr>
        <w:t>% 4</w:t>
      </w:r>
      <w:proofErr w:type="gramEnd"/>
      <w:r w:rsidRPr="0005185B">
        <w:rPr>
          <w:rFonts w:ascii="Times New Roman" w:hAnsi="Times New Roman" w:cs="Times New Roman"/>
          <w:bCs/>
          <w:color w:val="000000" w:themeColor="text1"/>
          <w:sz w:val="24"/>
          <w:szCs w:val="24"/>
        </w:rPr>
        <w:t xml:space="preserve">, yaşlılık sigortası </w:t>
      </w:r>
      <w:proofErr w:type="gramStart"/>
      <w:r w:rsidRPr="0005185B">
        <w:rPr>
          <w:rFonts w:ascii="Times New Roman" w:hAnsi="Times New Roman" w:cs="Times New Roman"/>
          <w:bCs/>
          <w:color w:val="000000" w:themeColor="text1"/>
          <w:sz w:val="24"/>
          <w:szCs w:val="24"/>
        </w:rPr>
        <w:t>% 7</w:t>
      </w:r>
      <w:proofErr w:type="gramEnd"/>
      <w:r w:rsidRPr="0005185B">
        <w:rPr>
          <w:rFonts w:ascii="Times New Roman" w:hAnsi="Times New Roman" w:cs="Times New Roman"/>
          <w:bCs/>
          <w:color w:val="000000" w:themeColor="text1"/>
          <w:sz w:val="24"/>
          <w:szCs w:val="24"/>
        </w:rPr>
        <w:t xml:space="preserve">, sakatlık ve ölüm </w:t>
      </w:r>
      <w:proofErr w:type="gramStart"/>
      <w:r w:rsidRPr="0005185B">
        <w:rPr>
          <w:rFonts w:ascii="Times New Roman" w:hAnsi="Times New Roman" w:cs="Times New Roman"/>
          <w:bCs/>
          <w:color w:val="000000" w:themeColor="text1"/>
          <w:sz w:val="24"/>
          <w:szCs w:val="24"/>
        </w:rPr>
        <w:t>% 2</w:t>
      </w:r>
      <w:proofErr w:type="gramEnd"/>
      <w:r w:rsidRPr="0005185B">
        <w:rPr>
          <w:rFonts w:ascii="Times New Roman" w:hAnsi="Times New Roman" w:cs="Times New Roman"/>
          <w:bCs/>
          <w:color w:val="000000" w:themeColor="text1"/>
          <w:sz w:val="24"/>
          <w:szCs w:val="24"/>
        </w:rPr>
        <w:t xml:space="preserve">, istihdamın teşviki ulusal ajansı </w:t>
      </w:r>
      <w:proofErr w:type="gramStart"/>
      <w:r w:rsidRPr="0005185B">
        <w:rPr>
          <w:rFonts w:ascii="Times New Roman" w:hAnsi="Times New Roman" w:cs="Times New Roman"/>
          <w:bCs/>
          <w:color w:val="000000" w:themeColor="text1"/>
          <w:sz w:val="24"/>
          <w:szCs w:val="24"/>
        </w:rPr>
        <w:t>% 1</w:t>
      </w:r>
      <w:proofErr w:type="gramEnd"/>
      <w:r w:rsidRPr="0005185B">
        <w:rPr>
          <w:rFonts w:ascii="Times New Roman" w:hAnsi="Times New Roman" w:cs="Times New Roman"/>
          <w:bCs/>
          <w:color w:val="000000" w:themeColor="text1"/>
          <w:sz w:val="24"/>
          <w:szCs w:val="24"/>
        </w:rPr>
        <w:t>)</w:t>
      </w:r>
    </w:p>
    <w:p w14:paraId="4A8D5634" w14:textId="77777777" w:rsidR="00A83B65" w:rsidRPr="0005185B" w:rsidRDefault="00A83B65" w:rsidP="00A83B65">
      <w:pPr>
        <w:spacing w:after="0" w:line="240" w:lineRule="auto"/>
        <w:rPr>
          <w:rFonts w:ascii="Times New Roman" w:hAnsi="Times New Roman" w:cs="Times New Roman"/>
          <w:bCs/>
          <w:color w:val="000000" w:themeColor="text1"/>
          <w:sz w:val="24"/>
          <w:szCs w:val="24"/>
        </w:rPr>
      </w:pPr>
    </w:p>
    <w:p w14:paraId="091B9589" w14:textId="77777777" w:rsidR="00A83B65" w:rsidRPr="0005185B" w:rsidRDefault="00A83B65" w:rsidP="00A83B65">
      <w:pPr>
        <w:spacing w:after="0" w:line="240" w:lineRule="auto"/>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u w:val="single"/>
        </w:rPr>
        <w:t>İşçi payı</w:t>
      </w:r>
      <w:r w:rsidRPr="0005185B">
        <w:rPr>
          <w:rFonts w:ascii="Times New Roman" w:hAnsi="Times New Roman" w:cs="Times New Roman"/>
          <w:bCs/>
          <w:color w:val="000000" w:themeColor="text1"/>
          <w:sz w:val="24"/>
          <w:szCs w:val="24"/>
          <w:u w:val="single"/>
        </w:rPr>
        <w:tab/>
        <w:t>:</w:t>
      </w:r>
      <w:r w:rsidRPr="0005185B">
        <w:rPr>
          <w:rFonts w:ascii="Times New Roman" w:hAnsi="Times New Roman" w:cs="Times New Roman"/>
          <w:bCs/>
          <w:color w:val="000000" w:themeColor="text1"/>
          <w:sz w:val="24"/>
          <w:szCs w:val="24"/>
        </w:rPr>
        <w:t xml:space="preserve"> Çalışan tarafından </w:t>
      </w:r>
      <w:proofErr w:type="gramStart"/>
      <w:r w:rsidRPr="0005185B">
        <w:rPr>
          <w:rFonts w:ascii="Times New Roman" w:hAnsi="Times New Roman" w:cs="Times New Roman"/>
          <w:bCs/>
          <w:color w:val="000000" w:themeColor="text1"/>
          <w:sz w:val="24"/>
          <w:szCs w:val="24"/>
        </w:rPr>
        <w:t>% 6,66</w:t>
      </w:r>
      <w:proofErr w:type="gramEnd"/>
      <w:r w:rsidRPr="0005185B">
        <w:rPr>
          <w:rFonts w:ascii="Times New Roman" w:hAnsi="Times New Roman" w:cs="Times New Roman"/>
          <w:bCs/>
          <w:color w:val="000000" w:themeColor="text1"/>
          <w:sz w:val="24"/>
          <w:szCs w:val="24"/>
        </w:rPr>
        <w:t xml:space="preserve"> oranında ödenmesi gereken tutardır. (Zorunlu sağlık sigortası </w:t>
      </w:r>
      <w:proofErr w:type="gramStart"/>
      <w:r w:rsidRPr="0005185B">
        <w:rPr>
          <w:rFonts w:ascii="Times New Roman" w:hAnsi="Times New Roman" w:cs="Times New Roman"/>
          <w:bCs/>
          <w:color w:val="000000" w:themeColor="text1"/>
          <w:sz w:val="24"/>
          <w:szCs w:val="24"/>
        </w:rPr>
        <w:t>% 3,06</w:t>
      </w:r>
      <w:proofErr w:type="gramEnd"/>
      <w:r w:rsidRPr="0005185B">
        <w:rPr>
          <w:rFonts w:ascii="Times New Roman" w:hAnsi="Times New Roman" w:cs="Times New Roman"/>
          <w:bCs/>
          <w:color w:val="000000" w:themeColor="text1"/>
          <w:sz w:val="24"/>
          <w:szCs w:val="24"/>
        </w:rPr>
        <w:t xml:space="preserve">, yaşlılık sigortası </w:t>
      </w:r>
      <w:proofErr w:type="gramStart"/>
      <w:r w:rsidRPr="0005185B">
        <w:rPr>
          <w:rFonts w:ascii="Times New Roman" w:hAnsi="Times New Roman" w:cs="Times New Roman"/>
          <w:bCs/>
          <w:color w:val="000000" w:themeColor="text1"/>
          <w:sz w:val="24"/>
          <w:szCs w:val="24"/>
        </w:rPr>
        <w:t>% 3,6</w:t>
      </w:r>
      <w:proofErr w:type="gramEnd"/>
      <w:r w:rsidRPr="0005185B">
        <w:rPr>
          <w:rFonts w:ascii="Times New Roman" w:hAnsi="Times New Roman" w:cs="Times New Roman"/>
          <w:bCs/>
          <w:color w:val="000000" w:themeColor="text1"/>
          <w:sz w:val="24"/>
          <w:szCs w:val="24"/>
        </w:rPr>
        <w:t>)</w:t>
      </w:r>
    </w:p>
    <w:p w14:paraId="34A1F89D" w14:textId="77777777" w:rsidR="00A83B65" w:rsidRPr="0005185B" w:rsidRDefault="00A83B65" w:rsidP="00A83B65">
      <w:pPr>
        <w:pStyle w:val="ListeParagraf"/>
        <w:spacing w:after="0" w:line="240" w:lineRule="auto"/>
        <w:ind w:left="0"/>
        <w:jc w:val="both"/>
        <w:rPr>
          <w:rFonts w:ascii="Times New Roman" w:hAnsi="Times New Roman" w:cs="Times New Roman"/>
          <w:bCs/>
          <w:color w:val="000000" w:themeColor="text1"/>
          <w:sz w:val="24"/>
          <w:szCs w:val="24"/>
        </w:rPr>
      </w:pPr>
    </w:p>
    <w:p w14:paraId="7C06ECCD" w14:textId="72976245" w:rsidR="00A83B65" w:rsidRPr="0005185B" w:rsidRDefault="00A83B65" w:rsidP="00A83B65">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Tüm sigorta ödemeleri Ulusal Sosyal Refah </w:t>
      </w:r>
      <w:proofErr w:type="gramStart"/>
      <w:r w:rsidRPr="0005185B">
        <w:rPr>
          <w:rFonts w:ascii="Times New Roman" w:hAnsi="Times New Roman" w:cs="Times New Roman"/>
          <w:bCs/>
          <w:color w:val="000000" w:themeColor="text1"/>
          <w:sz w:val="24"/>
          <w:szCs w:val="24"/>
        </w:rPr>
        <w:t>Enstitüsüne  (INPS -</w:t>
      </w:r>
      <w:proofErr w:type="gram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l'Institut</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National</w:t>
      </w:r>
      <w:proofErr w:type="spellEnd"/>
      <w:r w:rsidRPr="0005185B">
        <w:rPr>
          <w:rFonts w:ascii="Times New Roman" w:hAnsi="Times New Roman" w:cs="Times New Roman"/>
          <w:bCs/>
          <w:color w:val="000000" w:themeColor="text1"/>
          <w:sz w:val="24"/>
          <w:szCs w:val="24"/>
        </w:rPr>
        <w:t xml:space="preserve"> de </w:t>
      </w:r>
      <w:proofErr w:type="spellStart"/>
      <w:r w:rsidRPr="0005185B">
        <w:rPr>
          <w:rFonts w:ascii="Times New Roman" w:hAnsi="Times New Roman" w:cs="Times New Roman"/>
          <w:bCs/>
          <w:color w:val="000000" w:themeColor="text1"/>
          <w:sz w:val="24"/>
          <w:szCs w:val="24"/>
        </w:rPr>
        <w:t>Prévoyance</w:t>
      </w:r>
      <w:proofErr w:type="spellEnd"/>
      <w:r w:rsidRPr="0005185B">
        <w:rPr>
          <w:rFonts w:ascii="Times New Roman" w:hAnsi="Times New Roman" w:cs="Times New Roman"/>
          <w:bCs/>
          <w:color w:val="000000" w:themeColor="text1"/>
          <w:sz w:val="24"/>
          <w:szCs w:val="24"/>
        </w:rPr>
        <w:t xml:space="preserve"> </w:t>
      </w:r>
      <w:proofErr w:type="spellStart"/>
      <w:r w:rsidRPr="0005185B">
        <w:rPr>
          <w:rFonts w:ascii="Times New Roman" w:hAnsi="Times New Roman" w:cs="Times New Roman"/>
          <w:bCs/>
          <w:color w:val="000000" w:themeColor="text1"/>
          <w:sz w:val="24"/>
          <w:szCs w:val="24"/>
        </w:rPr>
        <w:t>Sociale</w:t>
      </w:r>
      <w:proofErr w:type="spellEnd"/>
      <w:r w:rsidRPr="0005185B">
        <w:rPr>
          <w:rFonts w:ascii="Times New Roman" w:hAnsi="Times New Roman" w:cs="Times New Roman"/>
          <w:bCs/>
          <w:color w:val="000000" w:themeColor="text1"/>
          <w:sz w:val="24"/>
          <w:szCs w:val="24"/>
        </w:rPr>
        <w:t>) yapılmaktadır.</w:t>
      </w:r>
    </w:p>
    <w:p w14:paraId="32CF65FD" w14:textId="77777777" w:rsidR="00A83B65" w:rsidRPr="0005185B" w:rsidRDefault="00A83B65" w:rsidP="00887B08">
      <w:pPr>
        <w:pStyle w:val="ListeParagraf"/>
        <w:spacing w:after="0" w:line="240" w:lineRule="auto"/>
        <w:ind w:left="0"/>
        <w:jc w:val="both"/>
        <w:rPr>
          <w:rFonts w:ascii="Times New Roman" w:hAnsi="Times New Roman" w:cs="Times New Roman"/>
          <w:b/>
          <w:color w:val="000000" w:themeColor="text1"/>
          <w:sz w:val="24"/>
          <w:szCs w:val="24"/>
          <w:u w:val="single"/>
        </w:rPr>
      </w:pPr>
    </w:p>
    <w:p w14:paraId="0AEC6C37" w14:textId="77777777" w:rsidR="00482ABC" w:rsidRPr="0005185B" w:rsidRDefault="00482ABC" w:rsidP="00887B08">
      <w:pPr>
        <w:spacing w:after="0" w:line="240" w:lineRule="auto"/>
        <w:jc w:val="both"/>
        <w:rPr>
          <w:rFonts w:ascii="Times New Roman" w:hAnsi="Times New Roman" w:cs="Times New Roman"/>
          <w:b/>
          <w:sz w:val="24"/>
          <w:szCs w:val="24"/>
        </w:rPr>
      </w:pPr>
      <w:r w:rsidRPr="0005185B">
        <w:rPr>
          <w:rFonts w:ascii="Times New Roman" w:hAnsi="Times New Roman" w:cs="Times New Roman"/>
          <w:b/>
          <w:sz w:val="24"/>
          <w:szCs w:val="24"/>
        </w:rPr>
        <w:t>2. Potansiyel Yatırım Alanları</w:t>
      </w:r>
    </w:p>
    <w:p w14:paraId="2B003E2B" w14:textId="77777777" w:rsidR="00D835C1" w:rsidRPr="0005185B" w:rsidRDefault="00D835C1" w:rsidP="00887B08">
      <w:pPr>
        <w:pStyle w:val="ListeParagraf"/>
        <w:spacing w:after="0" w:line="240" w:lineRule="auto"/>
        <w:ind w:left="0"/>
        <w:rPr>
          <w:rFonts w:ascii="Times New Roman" w:hAnsi="Times New Roman" w:cs="Times New Roman"/>
          <w:b/>
          <w:color w:val="000000" w:themeColor="text1"/>
          <w:sz w:val="24"/>
          <w:szCs w:val="24"/>
        </w:rPr>
      </w:pPr>
    </w:p>
    <w:p w14:paraId="4705C84A" w14:textId="77777777" w:rsidR="00475ACA" w:rsidRPr="0005185B" w:rsidRDefault="00475ACA" w:rsidP="00475ACA">
      <w:pPr>
        <w:spacing w:after="0"/>
        <w:jc w:val="both"/>
        <w:rPr>
          <w:rFonts w:ascii="Times New Roman" w:hAnsi="Times New Roman" w:cs="Times New Roman"/>
          <w:b/>
          <w:bCs/>
          <w:sz w:val="24"/>
          <w:szCs w:val="24"/>
        </w:rPr>
      </w:pPr>
      <w:r w:rsidRPr="0005185B">
        <w:rPr>
          <w:rFonts w:ascii="Times New Roman" w:hAnsi="Times New Roman" w:cs="Times New Roman"/>
          <w:b/>
          <w:bCs/>
          <w:sz w:val="24"/>
          <w:szCs w:val="24"/>
        </w:rPr>
        <w:t>Tarım ve Hayvancılık</w:t>
      </w:r>
    </w:p>
    <w:p w14:paraId="43E18F22" w14:textId="77777777" w:rsidR="00475ACA" w:rsidRPr="0005185B" w:rsidRDefault="00475ACA" w:rsidP="00475ACA">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3F3CD36F" w14:textId="77777777" w:rsidR="00475ACA" w:rsidRPr="0005185B" w:rsidRDefault="00475ACA" w:rsidP="00475ACA">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 xml:space="preserve">Önemli bir tarım ülkesi olan Mali’nin başlıca tarım ürünleri tahıl, pirinç, pamuk, yer fıstığı, şeker kamışı ve çeşitli meyve ve sebzelerdir. 2023-2024 sezonunda 690.000 ton pamuk üretimiyle Mali kıtanın en büyük pamuk üreticisi konumundadır. Ülkeden geçen Senegal ve Nijer nehirleri sayesinde sulanabilir arazi miktarı son derece fazladır. Hali hazırda 43,7 milyon hektarlık arazinin sadece %7'si ekili durumda iken, 2,2 milyon hektarlık potansiyel sulanabilir alanın yalnızca %14'ü sulanmaktadır. Tarım </w:t>
      </w:r>
      <w:proofErr w:type="gramStart"/>
      <w:r w:rsidRPr="0005185B">
        <w:rPr>
          <w:rFonts w:ascii="Times New Roman" w:hAnsi="Times New Roman" w:cs="Times New Roman"/>
          <w:sz w:val="24"/>
          <w:szCs w:val="24"/>
        </w:rPr>
        <w:t>sektöründeki mevcut</w:t>
      </w:r>
      <w:proofErr w:type="gramEnd"/>
      <w:r w:rsidRPr="0005185B">
        <w:rPr>
          <w:rFonts w:ascii="Times New Roman" w:hAnsi="Times New Roman" w:cs="Times New Roman"/>
          <w:sz w:val="24"/>
          <w:szCs w:val="24"/>
        </w:rPr>
        <w:t xml:space="preserve"> potansiyelini oldukça sınırlı ölçüde kullanan Mali'de tarımsal büyüme ve genişleme potansiyeli son derece yüksektir.</w:t>
      </w:r>
    </w:p>
    <w:p w14:paraId="1B881920" w14:textId="77777777" w:rsidR="00475ACA" w:rsidRPr="0005185B" w:rsidRDefault="00475ACA" w:rsidP="00475ACA">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4F38A542" w14:textId="484E491D" w:rsidR="00475ACA" w:rsidRPr="0005185B" w:rsidRDefault="00475ACA" w:rsidP="00475ACA">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 xml:space="preserve">Hayvancılık sektörünün de Mali ekonomisine önemli bir katkısı bulunmaktadır. Mali, Batı Afrika Ekonomik ve Parasal Birliği'nde (UEMOA) hayvan yetiştiriciliğinde birinci sıradadır. Nijerya'dan sonra ise Batı Afrika Ülkeleri Ekonomik Topluluğu'nda (CDEAO) ikinci sırada olup, bölgedeki en büyük canlı hayvan ihracatçısı konumundadır. Ülkede </w:t>
      </w:r>
      <w:r w:rsidR="00893A4B" w:rsidRPr="0005185B">
        <w:rPr>
          <w:rFonts w:ascii="Times New Roman" w:hAnsi="Times New Roman" w:cs="Times New Roman"/>
          <w:sz w:val="24"/>
          <w:szCs w:val="24"/>
        </w:rPr>
        <w:t xml:space="preserve">yaklaşık </w:t>
      </w:r>
      <w:r w:rsidRPr="0005185B">
        <w:rPr>
          <w:rFonts w:ascii="Times New Roman" w:hAnsi="Times New Roman" w:cs="Times New Roman"/>
          <w:sz w:val="24"/>
          <w:szCs w:val="24"/>
        </w:rPr>
        <w:t>10 milyon sığır, 15 milyon koyun, 22 milyon keçi ve 58 milyon kümes hayvanı olduğu tahmin edilmektedir. Ayrıca Mali’de tatlı su balıkçılığı da önemli bir geçim kaynağıdır.</w:t>
      </w:r>
    </w:p>
    <w:p w14:paraId="5DA8F645" w14:textId="77777777" w:rsidR="00475ACA" w:rsidRPr="0005185B" w:rsidRDefault="00475ACA" w:rsidP="00887B08">
      <w:pPr>
        <w:pStyle w:val="ListeParagraf"/>
        <w:spacing w:after="0" w:line="240" w:lineRule="auto"/>
        <w:ind w:left="0"/>
        <w:rPr>
          <w:rFonts w:ascii="Times New Roman" w:hAnsi="Times New Roman" w:cs="Times New Roman"/>
          <w:b/>
          <w:color w:val="000000" w:themeColor="text1"/>
          <w:sz w:val="24"/>
          <w:szCs w:val="24"/>
        </w:rPr>
      </w:pPr>
    </w:p>
    <w:p w14:paraId="07549CA7" w14:textId="0B5502A4" w:rsidR="00475ACA" w:rsidRPr="0005185B" w:rsidRDefault="00475ACA" w:rsidP="00887B08">
      <w:pPr>
        <w:pStyle w:val="ListeParagraf"/>
        <w:spacing w:after="0" w:line="240" w:lineRule="auto"/>
        <w:ind w:left="0"/>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Sanayi</w:t>
      </w:r>
    </w:p>
    <w:p w14:paraId="168FF7C9" w14:textId="77777777" w:rsidR="00527145" w:rsidRPr="0005185B" w:rsidRDefault="00527145" w:rsidP="00887B08">
      <w:pPr>
        <w:pStyle w:val="ListeParagraf"/>
        <w:spacing w:after="0" w:line="240" w:lineRule="auto"/>
        <w:ind w:left="0"/>
        <w:rPr>
          <w:rFonts w:ascii="Times New Roman" w:hAnsi="Times New Roman" w:cs="Times New Roman"/>
          <w:b/>
          <w:color w:val="000000" w:themeColor="text1"/>
          <w:sz w:val="24"/>
          <w:szCs w:val="24"/>
        </w:rPr>
      </w:pPr>
    </w:p>
    <w:p w14:paraId="1F4966C9" w14:textId="092734FF" w:rsidR="00527145" w:rsidRPr="0005185B" w:rsidRDefault="00527145" w:rsidP="00EE7AB9">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Mali’nin sanayi sektörü, ağırlıklı olarak imalat sanayi, tarıma dayalı üretim ve günlük tüketim mallarının işlenmesine dayanmaktadır.</w:t>
      </w:r>
      <w:r w:rsidR="00AE05F3" w:rsidRPr="0005185B">
        <w:rPr>
          <w:rFonts w:ascii="Times New Roman" w:hAnsi="Times New Roman" w:cs="Times New Roman"/>
          <w:bCs/>
          <w:color w:val="000000" w:themeColor="text1"/>
          <w:sz w:val="24"/>
          <w:szCs w:val="24"/>
        </w:rPr>
        <w:t xml:space="preserve"> Ülkede faaliyet gösteren sanayi işletmelerinin büyük bölümü küçük ve orta ölçekli olup, gıda sanayii (bisküvi, makarna, şekerleme, bira, meyve suyu, yağ, un, süt ürünleri), sabun ve deterjan, temel tüketim ürünleri, metal işleme ve yapı malzemeleri alanlarında yoğunlaşmaktadır. Tekstil, deri işleme ve kimya alt sektörleri de faaliyet göstermektedir. GSYİH içinde imalat sanayinin payı %10-15 aralığında seyretmektedir.</w:t>
      </w:r>
    </w:p>
    <w:p w14:paraId="5D052A74" w14:textId="77777777" w:rsidR="004C5AEF" w:rsidRPr="0005185B" w:rsidRDefault="004C5AEF" w:rsidP="00EE7AB9">
      <w:pPr>
        <w:pStyle w:val="ListeParagraf"/>
        <w:spacing w:after="0" w:line="240" w:lineRule="auto"/>
        <w:ind w:left="0"/>
        <w:jc w:val="both"/>
        <w:rPr>
          <w:rFonts w:ascii="Times New Roman" w:hAnsi="Times New Roman" w:cs="Times New Roman"/>
          <w:bCs/>
          <w:color w:val="000000" w:themeColor="text1"/>
          <w:sz w:val="24"/>
          <w:szCs w:val="24"/>
        </w:rPr>
      </w:pPr>
    </w:p>
    <w:p w14:paraId="25750484" w14:textId="0F551BFA" w:rsidR="004C5AEF" w:rsidRPr="0005185B" w:rsidRDefault="004C5AEF" w:rsidP="00EE7AB9">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2024 yılında büyümenin </w:t>
      </w:r>
      <w:r w:rsidR="00DE6277" w:rsidRPr="0005185B">
        <w:rPr>
          <w:rFonts w:ascii="Times New Roman" w:hAnsi="Times New Roman" w:cs="Times New Roman"/>
          <w:bCs/>
          <w:color w:val="000000" w:themeColor="text1"/>
          <w:sz w:val="24"/>
          <w:szCs w:val="24"/>
        </w:rPr>
        <w:t>yaklaşık %5 seviyesine ulaşmasına rağmen, 2025 yılı itibarıyla sanayi üretiminde dalgalı bir seyir gözlenmiştir. 2025’in ilk yarısında sanayi üretiminde yaklaşık %7 oranında bir daralma kaydedilmiş, ticaret hacminde de gerileme yaşanmıştır. Bu durum özellikle enerji arzındaki düzensizlik, finansmana erişim güçlüğü ve lojistik maliyet artışıyla ilişkilendirilmektedir.</w:t>
      </w:r>
    </w:p>
    <w:p w14:paraId="54CB12BD" w14:textId="77777777" w:rsidR="00EE7AB9" w:rsidRPr="0005185B" w:rsidRDefault="00EE7AB9" w:rsidP="00EE7AB9">
      <w:pPr>
        <w:pStyle w:val="ListeParagraf"/>
        <w:spacing w:after="0" w:line="240" w:lineRule="auto"/>
        <w:ind w:left="0"/>
        <w:jc w:val="both"/>
        <w:rPr>
          <w:rFonts w:ascii="Times New Roman" w:hAnsi="Times New Roman" w:cs="Times New Roman"/>
          <w:bCs/>
          <w:color w:val="000000" w:themeColor="text1"/>
          <w:sz w:val="24"/>
          <w:szCs w:val="24"/>
        </w:rPr>
      </w:pPr>
    </w:p>
    <w:p w14:paraId="7FC060A1" w14:textId="0F4FBB56" w:rsidR="00EE7AB9" w:rsidRPr="0005185B" w:rsidRDefault="00EE7AB9" w:rsidP="00EE7AB9">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Üretim maliyetlerini artıran yetersiz ve düzensiz enerji arzı, ulaşım altyapısının zayıflığı, </w:t>
      </w:r>
      <w:proofErr w:type="gramStart"/>
      <w:r w:rsidRPr="0005185B">
        <w:rPr>
          <w:rFonts w:ascii="Times New Roman" w:hAnsi="Times New Roman" w:cs="Times New Roman"/>
          <w:bCs/>
          <w:color w:val="000000" w:themeColor="text1"/>
          <w:sz w:val="24"/>
          <w:szCs w:val="24"/>
        </w:rPr>
        <w:t>kalifiye</w:t>
      </w:r>
      <w:proofErr w:type="gramEnd"/>
      <w:r w:rsidRPr="0005185B">
        <w:rPr>
          <w:rFonts w:ascii="Times New Roman" w:hAnsi="Times New Roman" w:cs="Times New Roman"/>
          <w:bCs/>
          <w:color w:val="000000" w:themeColor="text1"/>
          <w:sz w:val="24"/>
          <w:szCs w:val="24"/>
        </w:rPr>
        <w:t xml:space="preserve"> iş gücü eksikliği ve sanayi bölgelerinde destekleyici kamu hizmetlerinin sınırlı olması bu engellerin başında gelmektedir. Elektrik ihtiyacının güvenilir kaynaklardan sağlanamaması ve üretim bölgelerine lojistik erişimde yaşanan sıkıntılar, özellikle kırsal bölgelerde sanayi yatırımlarını sınırlamaktadır.</w:t>
      </w:r>
    </w:p>
    <w:p w14:paraId="71B3460B" w14:textId="77777777" w:rsidR="00EE7AB9" w:rsidRPr="0005185B" w:rsidRDefault="00EE7AB9" w:rsidP="00EE7AB9">
      <w:pPr>
        <w:pStyle w:val="ListeParagraf"/>
        <w:spacing w:after="0" w:line="240" w:lineRule="auto"/>
        <w:ind w:left="0"/>
        <w:jc w:val="both"/>
        <w:rPr>
          <w:rFonts w:ascii="Times New Roman" w:hAnsi="Times New Roman" w:cs="Times New Roman"/>
          <w:bCs/>
          <w:color w:val="000000" w:themeColor="text1"/>
          <w:sz w:val="24"/>
          <w:szCs w:val="24"/>
        </w:rPr>
      </w:pPr>
    </w:p>
    <w:p w14:paraId="0592FB07" w14:textId="2A270C15" w:rsidR="00EE7AB9" w:rsidRPr="0005185B" w:rsidRDefault="00EE7AB9" w:rsidP="00EE7AB9">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Siyasi istikrarsızlık ve ECOWAS gibi bölgesel finans piyasalarından geçici dışlanma, ülkenin dış finansman kaynaklarına erişimini zorlaştırmış, yatırımların ivmesini yavaşlatmıştır. Buna karşın uluslararası kalkınma ortaklarıyla iş birliği devam etmekte; Dünya Bankası, Afrika Kalkınma Bankası ve IMF gibi kurumlar aracılığıyla altyapı projelerine yönelik finansman sağlanmaktadır. </w:t>
      </w:r>
    </w:p>
    <w:p w14:paraId="6E990CD0" w14:textId="77777777" w:rsidR="00952907" w:rsidRPr="0005185B" w:rsidRDefault="00952907" w:rsidP="00EE7AB9">
      <w:pPr>
        <w:pStyle w:val="ListeParagraf"/>
        <w:spacing w:after="0" w:line="240" w:lineRule="auto"/>
        <w:ind w:left="0"/>
        <w:jc w:val="both"/>
        <w:rPr>
          <w:rFonts w:ascii="Times New Roman" w:hAnsi="Times New Roman" w:cs="Times New Roman"/>
          <w:bCs/>
          <w:color w:val="000000" w:themeColor="text1"/>
          <w:sz w:val="24"/>
          <w:szCs w:val="24"/>
        </w:rPr>
      </w:pPr>
    </w:p>
    <w:p w14:paraId="6CB3CEFB" w14:textId="77777777" w:rsidR="00952907" w:rsidRPr="0005185B" w:rsidRDefault="00952907" w:rsidP="00EE7AB9">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Tekstil sektörü, 2025 yılında başlatılan “Tekstil Devrimi Projesi” ile yeniden gündeme gelmiştir. Yerel pamuk kullanılarak konfeksiyon üretiminin artırılması ve üç büyük tekstil fabrikasının kurulması planlanmaktadır. CMDT bünyesindeki yeniden yapılanma çabaları da pamuk–iplik–tekstil zincirinin ülke içinde güçlendirilmesini hedeflemektedir. Bu çerçevede okul forması ve askeri kıyafet üretimi gibi kamu alımlarına dayalı sanayi stratejileri öne çıkmaktadır.</w:t>
      </w:r>
    </w:p>
    <w:p w14:paraId="496B9628" w14:textId="77777777" w:rsidR="00952907" w:rsidRPr="0005185B" w:rsidRDefault="00952907" w:rsidP="00EE7AB9">
      <w:pPr>
        <w:pStyle w:val="ListeParagraf"/>
        <w:spacing w:after="0" w:line="240" w:lineRule="auto"/>
        <w:ind w:left="0"/>
        <w:jc w:val="both"/>
        <w:rPr>
          <w:rFonts w:ascii="Times New Roman" w:hAnsi="Times New Roman" w:cs="Times New Roman"/>
          <w:bCs/>
          <w:color w:val="000000" w:themeColor="text1"/>
          <w:sz w:val="24"/>
          <w:szCs w:val="24"/>
        </w:rPr>
      </w:pPr>
    </w:p>
    <w:p w14:paraId="627AA780" w14:textId="77777777" w:rsidR="00952907" w:rsidRPr="0005185B" w:rsidRDefault="00952907" w:rsidP="00EE7AB9">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Gıda işleme alanında ise Rusya merkezli firmaların makarna üretim tesisi kurma planları ve yerel un, yağ ve pirinç işleme kapasitesinin artırılması yönündeki girişimler dikkat çekmektedir. Tarımsal üretimdeki dalgalanmalar ve ithalat maliyetleri dikkate alındığında, yerel işleme kapasitesinin artırılması stratejik önem taşımaktadır.</w:t>
      </w:r>
    </w:p>
    <w:p w14:paraId="31340EE1" w14:textId="77777777" w:rsidR="00952907" w:rsidRPr="0005185B" w:rsidRDefault="00952907" w:rsidP="00EE7AB9">
      <w:pPr>
        <w:pStyle w:val="ListeParagraf"/>
        <w:spacing w:after="0" w:line="240" w:lineRule="auto"/>
        <w:ind w:left="0"/>
        <w:jc w:val="both"/>
        <w:rPr>
          <w:rFonts w:ascii="Times New Roman" w:hAnsi="Times New Roman" w:cs="Times New Roman"/>
          <w:bCs/>
          <w:color w:val="000000" w:themeColor="text1"/>
          <w:sz w:val="24"/>
          <w:szCs w:val="24"/>
        </w:rPr>
      </w:pPr>
    </w:p>
    <w:p w14:paraId="429DCE3F" w14:textId="77777777" w:rsidR="00952907" w:rsidRPr="0005185B" w:rsidRDefault="00952907" w:rsidP="00952907">
      <w:pPr>
        <w:spacing w:after="0" w:line="240" w:lineRule="auto"/>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Bununla birlikte sanayi sektörünün gelişimi önemli yapısal engellerle karşı karşıyadır. Elektrik arzındaki kronik yetersizlik, üretim maliyetlerini doğrudan artırmaktadır. Özellikle 2025 yılında enerji üretim kapasitesinin daralması ve özel sektör üretim sözleşmelerindeki aksamalar, sanayi yatırımlarının fizibilitesini olumsuz etkilemiştir. Elektrik kesintileri nedeniyle jeneratör kullanımının artması, fiili üretim maliyetlerini resmi tarifelerin üzerinde yükseltmektedir.</w:t>
      </w:r>
    </w:p>
    <w:p w14:paraId="3AFE0C6C" w14:textId="77777777" w:rsidR="00952907" w:rsidRPr="0005185B" w:rsidRDefault="00952907" w:rsidP="00952907">
      <w:pPr>
        <w:pStyle w:val="ListeParagraf"/>
        <w:spacing w:after="0" w:line="240" w:lineRule="auto"/>
        <w:jc w:val="both"/>
        <w:rPr>
          <w:rFonts w:ascii="Times New Roman" w:hAnsi="Times New Roman" w:cs="Times New Roman"/>
          <w:bCs/>
          <w:color w:val="000000" w:themeColor="text1"/>
          <w:sz w:val="24"/>
          <w:szCs w:val="24"/>
        </w:rPr>
      </w:pPr>
    </w:p>
    <w:p w14:paraId="3F2F544A" w14:textId="77777777" w:rsidR="00952907" w:rsidRPr="0005185B" w:rsidRDefault="00952907" w:rsidP="00952907">
      <w:pPr>
        <w:spacing w:after="0" w:line="240" w:lineRule="auto"/>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Ulaşım altyapısının zayıflığı ve Dakar–Bamako koridorunda yaşanan lojistik sıkışmalar da üretim zincirlerini aksatmaktadır. Sanayi bölgelerinde su, enerji ve lojistik altyapının yetersizliği, özellikle kırsal bölgelerde yatırım kararlarını sınırlamaktadır. </w:t>
      </w:r>
      <w:proofErr w:type="gramStart"/>
      <w:r w:rsidRPr="0005185B">
        <w:rPr>
          <w:rFonts w:ascii="Times New Roman" w:hAnsi="Times New Roman" w:cs="Times New Roman"/>
          <w:bCs/>
          <w:color w:val="000000" w:themeColor="text1"/>
          <w:sz w:val="24"/>
          <w:szCs w:val="24"/>
        </w:rPr>
        <w:t>Kalifiye</w:t>
      </w:r>
      <w:proofErr w:type="gramEnd"/>
      <w:r w:rsidRPr="0005185B">
        <w:rPr>
          <w:rFonts w:ascii="Times New Roman" w:hAnsi="Times New Roman" w:cs="Times New Roman"/>
          <w:bCs/>
          <w:color w:val="000000" w:themeColor="text1"/>
          <w:sz w:val="24"/>
          <w:szCs w:val="24"/>
        </w:rPr>
        <w:t xml:space="preserve"> iş gücü </w:t>
      </w:r>
      <w:r w:rsidRPr="0005185B">
        <w:rPr>
          <w:rFonts w:ascii="Times New Roman" w:hAnsi="Times New Roman" w:cs="Times New Roman"/>
          <w:bCs/>
          <w:color w:val="000000" w:themeColor="text1"/>
          <w:sz w:val="24"/>
          <w:szCs w:val="24"/>
        </w:rPr>
        <w:lastRenderedPageBreak/>
        <w:t>eksikliği ve mesleki teknik eğitim altyapısının yetersizliği de sektörün rekabet gücünü sınırlayan unsurlar arasındadır.</w:t>
      </w:r>
    </w:p>
    <w:p w14:paraId="15C1788C" w14:textId="77777777" w:rsidR="00952907" w:rsidRPr="0005185B" w:rsidRDefault="00952907" w:rsidP="00952907">
      <w:pPr>
        <w:pStyle w:val="ListeParagraf"/>
        <w:spacing w:after="0" w:line="240" w:lineRule="auto"/>
        <w:jc w:val="both"/>
        <w:rPr>
          <w:rFonts w:ascii="Times New Roman" w:hAnsi="Times New Roman" w:cs="Times New Roman"/>
          <w:bCs/>
          <w:color w:val="000000" w:themeColor="text1"/>
          <w:sz w:val="24"/>
          <w:szCs w:val="24"/>
        </w:rPr>
      </w:pPr>
    </w:p>
    <w:p w14:paraId="34F83DA0" w14:textId="3A3A4849" w:rsidR="00467A3A" w:rsidRPr="0005185B" w:rsidRDefault="00952907" w:rsidP="00952907">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Finansman tarafında ise bölgesel ve uluslararası finans piyasalarına erişimde yaşanan zorluklar yatırım ivmesini sınırlamıştır. Buna karşın Dünya Bankası, Afrika Kalkınma Bankası ve IMF destekli altyapı projeleri sürmektedir. Ayrıca AES Konfederal Yatırım Bankası’nın kurulması ve Körfez ülkeleriyle geliştirilen yatırım temasları, alternatif finansman kaynaklarının devreye alınması açısından önem taşımaktadır.</w:t>
      </w:r>
      <w:r w:rsidR="00467A3A" w:rsidRPr="0005185B">
        <w:rPr>
          <w:rFonts w:ascii="Times New Roman" w:hAnsi="Times New Roman" w:cs="Times New Roman"/>
          <w:bCs/>
          <w:color w:val="000000" w:themeColor="text1"/>
          <w:sz w:val="24"/>
          <w:szCs w:val="24"/>
        </w:rPr>
        <w:t xml:space="preserve"> </w:t>
      </w:r>
    </w:p>
    <w:p w14:paraId="3DE77A7A" w14:textId="77777777" w:rsidR="00952907" w:rsidRPr="0005185B" w:rsidRDefault="00952907" w:rsidP="00952907">
      <w:pPr>
        <w:pStyle w:val="ListeParagraf"/>
        <w:spacing w:after="0" w:line="240" w:lineRule="auto"/>
        <w:ind w:left="0"/>
        <w:jc w:val="both"/>
        <w:rPr>
          <w:rFonts w:ascii="Times New Roman" w:hAnsi="Times New Roman" w:cs="Times New Roman"/>
          <w:bCs/>
          <w:color w:val="000000" w:themeColor="text1"/>
          <w:sz w:val="24"/>
          <w:szCs w:val="24"/>
        </w:rPr>
      </w:pPr>
    </w:p>
    <w:p w14:paraId="1AA3B60B" w14:textId="7C24CB53" w:rsidR="00952907" w:rsidRPr="0005185B" w:rsidRDefault="00952907" w:rsidP="00952907">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Sonuç olarak, Mali sanayi sektörü kısa vadede enerji arzı, lojistik ve finansman kısıtları nedeniyle kırılgan bir görünüm sergilese </w:t>
      </w:r>
      <w:proofErr w:type="gramStart"/>
      <w:r w:rsidRPr="0005185B">
        <w:rPr>
          <w:rFonts w:ascii="Times New Roman" w:hAnsi="Times New Roman" w:cs="Times New Roman"/>
          <w:bCs/>
          <w:color w:val="000000" w:themeColor="text1"/>
          <w:sz w:val="24"/>
          <w:szCs w:val="24"/>
        </w:rPr>
        <w:t>de;</w:t>
      </w:r>
      <w:proofErr w:type="gramEnd"/>
      <w:r w:rsidRPr="0005185B">
        <w:rPr>
          <w:rFonts w:ascii="Times New Roman" w:hAnsi="Times New Roman" w:cs="Times New Roman"/>
          <w:bCs/>
          <w:color w:val="000000" w:themeColor="text1"/>
          <w:sz w:val="24"/>
          <w:szCs w:val="24"/>
        </w:rPr>
        <w:t xml:space="preserve"> madencilik yan sanayi, tekstil entegrasyonu</w:t>
      </w:r>
      <w:r w:rsidR="00873778" w:rsidRPr="0005185B">
        <w:rPr>
          <w:rFonts w:ascii="Times New Roman" w:hAnsi="Times New Roman" w:cs="Times New Roman"/>
          <w:bCs/>
          <w:color w:val="000000" w:themeColor="text1"/>
          <w:sz w:val="24"/>
          <w:szCs w:val="24"/>
        </w:rPr>
        <w:t xml:space="preserve"> ve</w:t>
      </w:r>
      <w:r w:rsidRPr="0005185B">
        <w:rPr>
          <w:rFonts w:ascii="Times New Roman" w:hAnsi="Times New Roman" w:cs="Times New Roman"/>
          <w:bCs/>
          <w:color w:val="000000" w:themeColor="text1"/>
          <w:sz w:val="24"/>
          <w:szCs w:val="24"/>
        </w:rPr>
        <w:t xml:space="preserve"> gıda işleme orta vadede önemli potansiyel barındırmaktadır. Sanayi altyapısının güçlendirilmesi, enerji arz güvenliğinin sağlanması ve yerel katma değer zincirlerinin geliştirilmesi halinde Mali’nin bölgesel ölçekte daha rekabetçi bir üretim yapısına kavuşabileceği düşünülmektedir.</w:t>
      </w:r>
    </w:p>
    <w:p w14:paraId="298CA308" w14:textId="77777777" w:rsidR="00475ACA" w:rsidRPr="0005185B" w:rsidRDefault="00475ACA" w:rsidP="00887B08">
      <w:pPr>
        <w:pStyle w:val="ListeParagraf"/>
        <w:spacing w:after="0" w:line="240" w:lineRule="auto"/>
        <w:ind w:left="0"/>
        <w:rPr>
          <w:rFonts w:ascii="Times New Roman" w:hAnsi="Times New Roman" w:cs="Times New Roman"/>
          <w:b/>
          <w:color w:val="000000" w:themeColor="text1"/>
          <w:sz w:val="24"/>
          <w:szCs w:val="24"/>
        </w:rPr>
      </w:pPr>
    </w:p>
    <w:p w14:paraId="12D22A76" w14:textId="2615D617" w:rsidR="00475ACA" w:rsidRPr="0005185B" w:rsidRDefault="00EE7AB9" w:rsidP="00887B08">
      <w:pPr>
        <w:pStyle w:val="ListeParagraf"/>
        <w:spacing w:after="0" w:line="240" w:lineRule="auto"/>
        <w:ind w:left="0"/>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Madencilik</w:t>
      </w:r>
    </w:p>
    <w:p w14:paraId="0AA1BAE4" w14:textId="77777777" w:rsidR="00EE7AB9" w:rsidRPr="0005185B" w:rsidRDefault="00EE7AB9" w:rsidP="00887B08">
      <w:pPr>
        <w:pStyle w:val="ListeParagraf"/>
        <w:spacing w:after="0" w:line="240" w:lineRule="auto"/>
        <w:ind w:left="0"/>
        <w:rPr>
          <w:rFonts w:ascii="Times New Roman" w:hAnsi="Times New Roman" w:cs="Times New Roman"/>
          <w:bCs/>
          <w:color w:val="000000" w:themeColor="text1"/>
          <w:sz w:val="24"/>
          <w:szCs w:val="24"/>
        </w:rPr>
      </w:pPr>
    </w:p>
    <w:p w14:paraId="5AA276E8" w14:textId="6F0B9716" w:rsidR="00D35686" w:rsidRPr="0005185B" w:rsidRDefault="00EE7AB9" w:rsidP="00EE7AB9">
      <w:pPr>
        <w:spacing w:after="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Mali ekonomisinde stratejik öneme sahip olan madencilik sektörü, özellikle altın üretimi etrafında şekillenmektedir. Altın, ülkenin madencilik faaliyetlerinin yaklaşık %95’ini oluşturmaktadır. 2022 yılında endüstriyel üretimle 66,2 ton altın çıkarılmış; buna ek olarak geleneksel (</w:t>
      </w:r>
      <w:proofErr w:type="spellStart"/>
      <w:r w:rsidRPr="0005185B">
        <w:rPr>
          <w:rFonts w:ascii="Times New Roman" w:hAnsi="Times New Roman" w:cs="Times New Roman"/>
          <w:bCs/>
          <w:color w:val="000000" w:themeColor="text1"/>
          <w:sz w:val="24"/>
          <w:szCs w:val="24"/>
        </w:rPr>
        <w:t>artisanal</w:t>
      </w:r>
      <w:proofErr w:type="spellEnd"/>
      <w:r w:rsidRPr="0005185B">
        <w:rPr>
          <w:rFonts w:ascii="Times New Roman" w:hAnsi="Times New Roman" w:cs="Times New Roman"/>
          <w:bCs/>
          <w:color w:val="000000" w:themeColor="text1"/>
          <w:sz w:val="24"/>
          <w:szCs w:val="24"/>
        </w:rPr>
        <w:t xml:space="preserve">) yöntemlerle yılda yaklaşık 6 ton altın üretildiği tahmin edilmiştir. </w:t>
      </w:r>
      <w:r w:rsidR="00D35686" w:rsidRPr="0005185B">
        <w:rPr>
          <w:rFonts w:ascii="Times New Roman" w:hAnsi="Times New Roman" w:cs="Times New Roman"/>
          <w:bCs/>
          <w:color w:val="000000" w:themeColor="text1"/>
          <w:sz w:val="24"/>
          <w:szCs w:val="24"/>
        </w:rPr>
        <w:t>2024 yılında ise lisans iptalleri, şirketlerle yaşanan anlaşmazlıklar ve yeni mevzuatın geçiş sürecinin etkisiyle üretim %23 oranında azalarak 51,7 tona gerilemiştir. 2025 yılında ise, üretimde kademeli toparlanmay</w:t>
      </w:r>
      <w:r w:rsidR="00A77A82" w:rsidRPr="0005185B">
        <w:rPr>
          <w:rFonts w:ascii="Times New Roman" w:hAnsi="Times New Roman" w:cs="Times New Roman"/>
          <w:bCs/>
          <w:color w:val="000000" w:themeColor="text1"/>
          <w:sz w:val="24"/>
          <w:szCs w:val="24"/>
        </w:rPr>
        <w:t xml:space="preserve">a karşılık </w:t>
      </w:r>
      <w:r w:rsidR="00D35686" w:rsidRPr="0005185B">
        <w:rPr>
          <w:rFonts w:ascii="Times New Roman" w:hAnsi="Times New Roman" w:cs="Times New Roman"/>
          <w:bCs/>
          <w:color w:val="000000" w:themeColor="text1"/>
          <w:sz w:val="24"/>
          <w:szCs w:val="24"/>
        </w:rPr>
        <w:t>sektörün performansı büyük ölçüde düzenleyici çerçevenin uygulanması ve büyük işletmelerdeki operasyonel sürekliliğe bağlı hale gelmiştir.</w:t>
      </w:r>
    </w:p>
    <w:p w14:paraId="33199071" w14:textId="77777777" w:rsidR="00D35686" w:rsidRPr="0005185B" w:rsidRDefault="00D35686" w:rsidP="00EE7AB9">
      <w:pPr>
        <w:spacing w:after="0"/>
        <w:jc w:val="both"/>
        <w:rPr>
          <w:rFonts w:ascii="Times New Roman" w:hAnsi="Times New Roman" w:cs="Times New Roman"/>
          <w:bCs/>
          <w:color w:val="000000" w:themeColor="text1"/>
          <w:sz w:val="24"/>
          <w:szCs w:val="24"/>
        </w:rPr>
      </w:pPr>
    </w:p>
    <w:p w14:paraId="79C5A969" w14:textId="7315BA96" w:rsidR="00D35686" w:rsidRPr="0005185B" w:rsidRDefault="00F27360" w:rsidP="00EE7AB9">
      <w:pPr>
        <w:spacing w:after="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Mali, Sahra Altı Afrika’da en büyük altın üreticileri arasında yer almaya devam etmektedir. Bununla birlikte, ihracat gelirlerinin altına yüksek bağımlılığı (yaklaşık %80 düzeyi) ekonomide kırılganlık yaratmaktadır. Bu nedenle son dönemde hem altın gelirlerinin ülke içinde daha fazla kalması hem de altın dışı madenlerde çeşitliliğin artırılması yönünde politika ağırlığı artmıştır. </w:t>
      </w:r>
      <w:r w:rsidR="00943FC6" w:rsidRPr="0005185B">
        <w:rPr>
          <w:rFonts w:ascii="Times New Roman" w:hAnsi="Times New Roman" w:cs="Times New Roman"/>
          <w:bCs/>
          <w:color w:val="000000" w:themeColor="text1"/>
          <w:sz w:val="24"/>
          <w:szCs w:val="24"/>
        </w:rPr>
        <w:t>Bu bağlamda, l</w:t>
      </w:r>
      <w:r w:rsidRPr="0005185B">
        <w:rPr>
          <w:rFonts w:ascii="Times New Roman" w:hAnsi="Times New Roman" w:cs="Times New Roman"/>
          <w:bCs/>
          <w:color w:val="000000" w:themeColor="text1"/>
          <w:sz w:val="24"/>
          <w:szCs w:val="24"/>
        </w:rPr>
        <w:t>ityum projeleri (</w:t>
      </w:r>
      <w:proofErr w:type="spellStart"/>
      <w:r w:rsidRPr="0005185B">
        <w:rPr>
          <w:rFonts w:ascii="Times New Roman" w:hAnsi="Times New Roman" w:cs="Times New Roman"/>
          <w:bCs/>
          <w:color w:val="000000" w:themeColor="text1"/>
          <w:sz w:val="24"/>
          <w:szCs w:val="24"/>
        </w:rPr>
        <w:t>Goulamina</w:t>
      </w:r>
      <w:proofErr w:type="spellEnd"/>
      <w:r w:rsidRPr="0005185B">
        <w:rPr>
          <w:rFonts w:ascii="Times New Roman" w:hAnsi="Times New Roman" w:cs="Times New Roman"/>
          <w:bCs/>
          <w:color w:val="000000" w:themeColor="text1"/>
          <w:sz w:val="24"/>
          <w:szCs w:val="24"/>
        </w:rPr>
        <w:t xml:space="preserve"> ve </w:t>
      </w:r>
      <w:proofErr w:type="spellStart"/>
      <w:r w:rsidRPr="0005185B">
        <w:rPr>
          <w:rFonts w:ascii="Times New Roman" w:hAnsi="Times New Roman" w:cs="Times New Roman"/>
          <w:bCs/>
          <w:color w:val="000000" w:themeColor="text1"/>
          <w:sz w:val="24"/>
          <w:szCs w:val="24"/>
        </w:rPr>
        <w:t>Bougouni</w:t>
      </w:r>
      <w:proofErr w:type="spellEnd"/>
      <w:r w:rsidRPr="0005185B">
        <w:rPr>
          <w:rFonts w:ascii="Times New Roman" w:hAnsi="Times New Roman" w:cs="Times New Roman"/>
          <w:bCs/>
          <w:color w:val="000000" w:themeColor="text1"/>
          <w:sz w:val="24"/>
          <w:szCs w:val="24"/>
        </w:rPr>
        <w:t>) öne çıkmaktadır.</w:t>
      </w:r>
    </w:p>
    <w:p w14:paraId="3F5011BD" w14:textId="77777777" w:rsidR="00EE7AB9" w:rsidRPr="0005185B" w:rsidRDefault="00EE7AB9" w:rsidP="00EE7AB9">
      <w:pPr>
        <w:spacing w:after="0"/>
        <w:jc w:val="both"/>
        <w:rPr>
          <w:rFonts w:ascii="Times New Roman" w:hAnsi="Times New Roman" w:cs="Times New Roman"/>
          <w:bCs/>
          <w:color w:val="000000" w:themeColor="text1"/>
          <w:sz w:val="24"/>
          <w:szCs w:val="24"/>
        </w:rPr>
      </w:pPr>
    </w:p>
    <w:p w14:paraId="59A335C3" w14:textId="2DB301BC" w:rsidR="00403D9B" w:rsidRPr="0005185B" w:rsidRDefault="00403D9B" w:rsidP="00EE7AB9">
      <w:pPr>
        <w:spacing w:after="0"/>
        <w:jc w:val="both"/>
        <w:rPr>
          <w:rFonts w:ascii="Times New Roman" w:hAnsi="Times New Roman" w:cs="Times New Roman"/>
          <w:sz w:val="24"/>
          <w:szCs w:val="24"/>
        </w:rPr>
      </w:pPr>
      <w:r w:rsidRPr="0005185B">
        <w:rPr>
          <w:rFonts w:ascii="Times New Roman" w:hAnsi="Times New Roman" w:cs="Times New Roman"/>
          <w:sz w:val="24"/>
          <w:szCs w:val="24"/>
        </w:rPr>
        <w:t>Devletin sektördeki rolünü artıran temel dönüm noktası, 2023-040 sayılı Maden Kanunu ve 2023-041 sayılı Yerel İçerik Kanunu ile başlayan reform sürecidir. Yeni çerçeve, devletin projelerde %10’u bedelsiz olmak üzere %30-35’e avaran ortaklık hakkı elde etmesini mümkün kılmış; ayrıca yerel iş gücü ve Malili firmaların madencilik faaliyetlerinden daha fazla pay almasına yönelik zorunluluklar getirmiştir. Yerel içerik yaklaşımı, alt yüklenicilik harcamalarının daha fazla kısmının ülke içinde kalmasını hedeflemekte; bu kapsamda alt yüklenicilik sözleşmelerinde asgari yerel pay şartı da güçlendirilmiştir.</w:t>
      </w:r>
    </w:p>
    <w:p w14:paraId="563D5D5F" w14:textId="77777777" w:rsidR="006237BB" w:rsidRPr="0005185B" w:rsidRDefault="006237BB" w:rsidP="00EE7AB9">
      <w:pPr>
        <w:spacing w:after="0"/>
        <w:jc w:val="both"/>
        <w:rPr>
          <w:rFonts w:ascii="Times New Roman" w:hAnsi="Times New Roman" w:cs="Times New Roman"/>
          <w:bCs/>
          <w:color w:val="000000" w:themeColor="text1"/>
          <w:sz w:val="24"/>
          <w:szCs w:val="24"/>
        </w:rPr>
      </w:pPr>
    </w:p>
    <w:p w14:paraId="617C40D0" w14:textId="07B30E0C" w:rsidR="006237BB" w:rsidRPr="0005185B" w:rsidRDefault="006237BB" w:rsidP="00EE7AB9">
      <w:pPr>
        <w:spacing w:after="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Bu reformların kamu gelirlerine etkisi ise kısa sürede görülmüştür. </w:t>
      </w:r>
      <w:r w:rsidR="00FB395B" w:rsidRPr="0005185B">
        <w:rPr>
          <w:rFonts w:ascii="Times New Roman" w:hAnsi="Times New Roman" w:cs="Times New Roman"/>
          <w:bCs/>
          <w:color w:val="000000" w:themeColor="text1"/>
          <w:sz w:val="24"/>
          <w:szCs w:val="24"/>
        </w:rPr>
        <w:t xml:space="preserve">2024 yılında madencilik gelirlerinin bir önceki yıla göre %52,5 oranında artarak 547,6 milyar </w:t>
      </w:r>
      <w:proofErr w:type="spellStart"/>
      <w:r w:rsidR="00FB395B" w:rsidRPr="0005185B">
        <w:rPr>
          <w:rFonts w:ascii="Times New Roman" w:hAnsi="Times New Roman" w:cs="Times New Roman"/>
          <w:bCs/>
          <w:color w:val="000000" w:themeColor="text1"/>
          <w:sz w:val="24"/>
          <w:szCs w:val="24"/>
        </w:rPr>
        <w:t>CFA’dan</w:t>
      </w:r>
      <w:proofErr w:type="spellEnd"/>
      <w:r w:rsidR="00FB395B" w:rsidRPr="0005185B">
        <w:rPr>
          <w:rFonts w:ascii="Times New Roman" w:hAnsi="Times New Roman" w:cs="Times New Roman"/>
          <w:bCs/>
          <w:color w:val="000000" w:themeColor="text1"/>
          <w:sz w:val="24"/>
          <w:szCs w:val="24"/>
        </w:rPr>
        <w:t xml:space="preserve"> 835,1 milyar </w:t>
      </w:r>
      <w:proofErr w:type="spellStart"/>
      <w:r w:rsidR="00FB395B" w:rsidRPr="0005185B">
        <w:rPr>
          <w:rFonts w:ascii="Times New Roman" w:hAnsi="Times New Roman" w:cs="Times New Roman"/>
          <w:bCs/>
          <w:color w:val="000000" w:themeColor="text1"/>
          <w:sz w:val="24"/>
          <w:szCs w:val="24"/>
        </w:rPr>
        <w:t>CFA’ya</w:t>
      </w:r>
      <w:proofErr w:type="spellEnd"/>
      <w:r w:rsidR="00FB395B" w:rsidRPr="0005185B">
        <w:rPr>
          <w:rFonts w:ascii="Times New Roman" w:hAnsi="Times New Roman" w:cs="Times New Roman"/>
          <w:bCs/>
          <w:color w:val="000000" w:themeColor="text1"/>
          <w:sz w:val="24"/>
          <w:szCs w:val="24"/>
        </w:rPr>
        <w:t xml:space="preserve"> yükseldiği be</w:t>
      </w:r>
      <w:r w:rsidR="008906FA" w:rsidRPr="0005185B">
        <w:rPr>
          <w:rFonts w:ascii="Times New Roman" w:hAnsi="Times New Roman" w:cs="Times New Roman"/>
          <w:bCs/>
          <w:color w:val="000000" w:themeColor="text1"/>
          <w:sz w:val="24"/>
          <w:szCs w:val="24"/>
        </w:rPr>
        <w:t>lirtilmektedir.</w:t>
      </w:r>
      <w:r w:rsidR="000F4A90" w:rsidRPr="0005185B">
        <w:rPr>
          <w:rFonts w:ascii="Times New Roman" w:hAnsi="Times New Roman" w:cs="Times New Roman"/>
          <w:bCs/>
          <w:color w:val="000000" w:themeColor="text1"/>
          <w:sz w:val="24"/>
          <w:szCs w:val="24"/>
        </w:rPr>
        <w:t xml:space="preserve"> Altın sektörü yalnızca ihracat kalemi değil, bütçe gelirlerinin artırılmasında önemli bir araç haline gelmiştir.</w:t>
      </w:r>
    </w:p>
    <w:p w14:paraId="1C9AA27A" w14:textId="77777777" w:rsidR="00C31A2E" w:rsidRPr="0005185B" w:rsidRDefault="00C31A2E" w:rsidP="00EE7AB9">
      <w:pPr>
        <w:spacing w:after="0"/>
        <w:jc w:val="both"/>
        <w:rPr>
          <w:rFonts w:ascii="Times New Roman" w:hAnsi="Times New Roman" w:cs="Times New Roman"/>
          <w:bCs/>
          <w:color w:val="000000" w:themeColor="text1"/>
          <w:sz w:val="24"/>
          <w:szCs w:val="24"/>
        </w:rPr>
      </w:pPr>
    </w:p>
    <w:p w14:paraId="750EDFB4" w14:textId="1E4EE872" w:rsidR="00BC65C7" w:rsidRPr="0005185B" w:rsidRDefault="00BC65C7" w:rsidP="00EE7AB9">
      <w:pPr>
        <w:spacing w:after="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lastRenderedPageBreak/>
        <w:t>2024-2025 yıllar</w:t>
      </w:r>
      <w:r w:rsidR="001B66D5" w:rsidRPr="0005185B">
        <w:rPr>
          <w:rFonts w:ascii="Times New Roman" w:hAnsi="Times New Roman" w:cs="Times New Roman"/>
          <w:bCs/>
          <w:color w:val="000000" w:themeColor="text1"/>
          <w:sz w:val="24"/>
          <w:szCs w:val="24"/>
        </w:rPr>
        <w:t>ı, büyük ölçekli maden işletmeleri tarafında</w:t>
      </w:r>
      <w:r w:rsidRPr="0005185B">
        <w:rPr>
          <w:rFonts w:ascii="Times New Roman" w:hAnsi="Times New Roman" w:cs="Times New Roman"/>
          <w:bCs/>
          <w:color w:val="000000" w:themeColor="text1"/>
          <w:sz w:val="24"/>
          <w:szCs w:val="24"/>
        </w:rPr>
        <w:t xml:space="preserve"> sözleşme ve yükümlülük tartışmalarının yoğunlaştığı; devletin geçmişe dönük vergi/harç alacakları ve paylaşıma ilişkin taleplerinin daha belirgin hale geldiği görülmüştür. </w:t>
      </w:r>
    </w:p>
    <w:p w14:paraId="08487158" w14:textId="77777777" w:rsidR="00E8396F" w:rsidRPr="0005185B" w:rsidRDefault="00E8396F" w:rsidP="00EE7AB9">
      <w:pPr>
        <w:spacing w:after="0"/>
        <w:jc w:val="both"/>
        <w:rPr>
          <w:rFonts w:ascii="Times New Roman" w:hAnsi="Times New Roman" w:cs="Times New Roman"/>
          <w:bCs/>
          <w:color w:val="000000" w:themeColor="text1"/>
          <w:sz w:val="24"/>
          <w:szCs w:val="24"/>
        </w:rPr>
      </w:pPr>
    </w:p>
    <w:p w14:paraId="18FD7AA3" w14:textId="144D6098" w:rsidR="00E8396F" w:rsidRPr="0005185B" w:rsidRDefault="00E8396F" w:rsidP="00EE7AB9">
      <w:pPr>
        <w:spacing w:after="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Mali’de ruhsatlandırma ve kadastro alanında da daha sıkı bir yaklaşım benimsenmiştir. Son yıllarda işletilmeyen ruhsatların geri alınması ve ruhsatların teknik/operasyonel kapasitesi yüksek firmalara yönlendirilmesi politikası öne çıkmakta; yeni kadastro çalışmalarıyla daha şeffaf ve güncel bir sistem hedeflenmektedir. Bu çerçevede, geçmişte verilen çok sayıdaki ruhsatın önemli bir kısmının fiilen işletilmemesi nedeniyle iptal süreçlerinin hızlandığı ve ruhsat politikasının sıkılaştırıldığı anlaşılmaktadır.</w:t>
      </w:r>
    </w:p>
    <w:p w14:paraId="09C5A069" w14:textId="77777777" w:rsidR="00A67350" w:rsidRPr="0005185B" w:rsidRDefault="00A67350" w:rsidP="00EE7AB9">
      <w:pPr>
        <w:spacing w:after="0"/>
        <w:jc w:val="both"/>
        <w:rPr>
          <w:rFonts w:ascii="Times New Roman" w:hAnsi="Times New Roman" w:cs="Times New Roman"/>
          <w:bCs/>
          <w:color w:val="000000" w:themeColor="text1"/>
          <w:sz w:val="24"/>
          <w:szCs w:val="24"/>
        </w:rPr>
      </w:pPr>
    </w:p>
    <w:p w14:paraId="1F8E4053" w14:textId="2D951C9F" w:rsidR="00A67350" w:rsidRPr="0005185B" w:rsidRDefault="00A67350" w:rsidP="00EE7AB9">
      <w:pPr>
        <w:spacing w:after="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Devletin madencilikteki kurumsal kapasitesini artırma yaklaşımının bir parçası olarak SOREM-Mali </w:t>
      </w:r>
      <w:proofErr w:type="spellStart"/>
      <w:r w:rsidRPr="0005185B">
        <w:rPr>
          <w:rFonts w:ascii="Times New Roman" w:hAnsi="Times New Roman" w:cs="Times New Roman"/>
          <w:bCs/>
          <w:color w:val="000000" w:themeColor="text1"/>
          <w:sz w:val="24"/>
          <w:szCs w:val="24"/>
        </w:rPr>
        <w:t>SA’nın</w:t>
      </w:r>
      <w:proofErr w:type="spellEnd"/>
      <w:r w:rsidRPr="0005185B">
        <w:rPr>
          <w:rFonts w:ascii="Times New Roman" w:hAnsi="Times New Roman" w:cs="Times New Roman"/>
          <w:bCs/>
          <w:color w:val="000000" w:themeColor="text1"/>
          <w:sz w:val="24"/>
          <w:szCs w:val="24"/>
        </w:rPr>
        <w:t xml:space="preserve"> sektörde daha görünür hale geldiği, portföyünde çok sayıda ruhsat bulunduğu ve uygun görülen sahaların ortaklıklara açılabildiği görülmektedir. Bu yapı, devletin hem ruhsat portföyü yönetimi hem de ortaklık modelleri üzerinden projelerde daha etkin rol almasını kolaylaştırmaktadır. Ayrıca bazı sahalarda rezerv büyüklüklerinin (ons bazında) yüksek olduğu; ancak borç yükü, hafriyat/rehabilitasyon ihtiyacı ve enerji altyapısı gibi nedenlerle yeniden devreye alma maliyetlerinin yatırım kararlarında belirleyici olduğu değerlendirilmektedir.</w:t>
      </w:r>
    </w:p>
    <w:p w14:paraId="62C44B8F" w14:textId="77777777" w:rsidR="00A67350" w:rsidRPr="0005185B" w:rsidRDefault="00A67350" w:rsidP="00EE7AB9">
      <w:pPr>
        <w:spacing w:after="0"/>
        <w:jc w:val="both"/>
        <w:rPr>
          <w:rFonts w:ascii="Times New Roman" w:hAnsi="Times New Roman" w:cs="Times New Roman"/>
          <w:bCs/>
          <w:color w:val="000000" w:themeColor="text1"/>
          <w:sz w:val="24"/>
          <w:szCs w:val="24"/>
        </w:rPr>
      </w:pPr>
    </w:p>
    <w:p w14:paraId="7EC2AA35" w14:textId="28555080" w:rsidR="00A67350" w:rsidRPr="0005185B" w:rsidRDefault="00A67350" w:rsidP="00EE7AB9">
      <w:pPr>
        <w:spacing w:after="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Altın dışında Mali; boksit, demir cevheri, manganez, uranyum, lityum, fosfat, kalker ve mermer gibi önemli kaynaklara sahiptir. Güney bölgelerinde altına ilave olarak lityumla birlikte farklı metal potansiyellerinin bulunduğu; bazı sahaların yalnızca altın perspektifiyle değil, çoklu maden potansiyeliyle ele alınmasının mümkün olduğu görülmektedir. Bu çeşitlilik, orta vadede maden arama ve ileri işleme yatırımlarının kapsamını genişletebilecek bir zemin oluşturmaktadır.</w:t>
      </w:r>
    </w:p>
    <w:p w14:paraId="14E6CFC6" w14:textId="77777777" w:rsidR="00A67350" w:rsidRPr="0005185B" w:rsidRDefault="00A67350" w:rsidP="00EE7AB9">
      <w:pPr>
        <w:spacing w:after="0"/>
        <w:jc w:val="both"/>
        <w:rPr>
          <w:rFonts w:ascii="Times New Roman" w:hAnsi="Times New Roman" w:cs="Times New Roman"/>
          <w:bCs/>
          <w:color w:val="000000" w:themeColor="text1"/>
          <w:sz w:val="24"/>
          <w:szCs w:val="24"/>
        </w:rPr>
      </w:pPr>
    </w:p>
    <w:p w14:paraId="2E0ADDC0" w14:textId="77777777" w:rsidR="00A67350" w:rsidRPr="0005185B" w:rsidRDefault="00A67350" w:rsidP="00A67350">
      <w:pPr>
        <w:spacing w:after="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 xml:space="preserve">Madencilik sektöründe yatırım ve iş birliği alanları özellikle ekipman ve hizmet tedariki başlığında yoğunlaşmaktadır. Maden makine-teçhizat temini, sondaj ve jeoteknik hizmetler, laboratuvar ve sertifikasyon altyapısı, çevresel etki/rehabilitasyon, iş sağlığı-güvenliği çözümleri ve güvenlik ekipmanları gibi alanlarda dışa bağımlılık sürmektedir. Bu çerçevede teknik kapasitesi yüksek firmalar açısından, arama-işletme zincirinin yanı sıra destekleyici hizmetlerde de iş fırsatları bulunmaktadır. </w:t>
      </w:r>
    </w:p>
    <w:p w14:paraId="136C2EA0" w14:textId="77777777" w:rsidR="00403D9B" w:rsidRPr="0005185B" w:rsidRDefault="00403D9B" w:rsidP="00EE7AB9">
      <w:pPr>
        <w:spacing w:after="0"/>
        <w:jc w:val="both"/>
        <w:rPr>
          <w:rFonts w:ascii="Times New Roman" w:hAnsi="Times New Roman" w:cs="Times New Roman"/>
          <w:bCs/>
          <w:color w:val="000000" w:themeColor="text1"/>
          <w:sz w:val="24"/>
          <w:szCs w:val="24"/>
        </w:rPr>
      </w:pPr>
    </w:p>
    <w:p w14:paraId="1B220228" w14:textId="77777777" w:rsidR="00EE7AB9" w:rsidRPr="0005185B" w:rsidRDefault="00EE7AB9" w:rsidP="00EE7AB9">
      <w:pPr>
        <w:spacing w:after="0"/>
        <w:jc w:val="both"/>
        <w:rPr>
          <w:rFonts w:ascii="Times New Roman" w:hAnsi="Times New Roman" w:cs="Times New Roman"/>
          <w:b/>
          <w:bCs/>
          <w:sz w:val="24"/>
          <w:szCs w:val="24"/>
        </w:rPr>
      </w:pPr>
      <w:r w:rsidRPr="0005185B">
        <w:rPr>
          <w:rFonts w:ascii="Times New Roman" w:hAnsi="Times New Roman" w:cs="Times New Roman"/>
          <w:b/>
          <w:bCs/>
          <w:sz w:val="24"/>
          <w:szCs w:val="24"/>
        </w:rPr>
        <w:t>Enerji</w:t>
      </w:r>
    </w:p>
    <w:p w14:paraId="02B96F3C" w14:textId="77777777" w:rsidR="00EE7AB9" w:rsidRPr="0005185B" w:rsidRDefault="00EE7AB9" w:rsidP="00EE7AB9">
      <w:pPr>
        <w:spacing w:after="0"/>
        <w:jc w:val="both"/>
        <w:rPr>
          <w:rFonts w:ascii="Times New Roman" w:hAnsi="Times New Roman" w:cs="Times New Roman"/>
          <w:b/>
          <w:bCs/>
          <w:sz w:val="24"/>
          <w:szCs w:val="24"/>
        </w:rPr>
      </w:pPr>
    </w:p>
    <w:p w14:paraId="2BE40FD5" w14:textId="492037E9" w:rsidR="00F91CAC" w:rsidRPr="0005185B" w:rsidRDefault="00F91CAC"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Mali’de madencilik ve endüstriyel faaliyetlerin gelişmesiyle her yıl ortalama %10 civarında artan enerji talebini karşılamak amacıyla kapsamlı reform ve yatırım programları uygulanmaktadır.</w:t>
      </w:r>
      <w:r w:rsidR="00724F5D" w:rsidRPr="0005185B">
        <w:rPr>
          <w:rFonts w:ascii="Times New Roman" w:hAnsi="Times New Roman" w:cs="Times New Roman"/>
          <w:sz w:val="24"/>
          <w:szCs w:val="24"/>
        </w:rPr>
        <w:t xml:space="preserve"> Altın madenciliği GSYH’nin yaklaşık %10’unu, kamu gelirlerinin ise %25’ini oluşturmaya devam etmekte; lityum projeleriyle sektörel çeşitlenme hız kazanmaktadır. Bu gelişmeler enerji talebini de artırmaktadır.</w:t>
      </w:r>
    </w:p>
    <w:p w14:paraId="7D720027" w14:textId="77777777" w:rsidR="00E62394" w:rsidRPr="0005185B" w:rsidRDefault="00E62394"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66D8B6FF" w14:textId="083EF23C" w:rsidR="00E62394" w:rsidRPr="0005185B" w:rsidRDefault="00E62394"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 xml:space="preserve">Elektrik üretimi 2002–2020 döneminde %440 artarak 590,16 </w:t>
      </w:r>
      <w:proofErr w:type="spellStart"/>
      <w:r w:rsidRPr="0005185B">
        <w:rPr>
          <w:rFonts w:ascii="Times New Roman" w:hAnsi="Times New Roman" w:cs="Times New Roman"/>
          <w:sz w:val="24"/>
          <w:szCs w:val="24"/>
        </w:rPr>
        <w:t>GWh’den</w:t>
      </w:r>
      <w:proofErr w:type="spellEnd"/>
      <w:r w:rsidRPr="0005185B">
        <w:rPr>
          <w:rFonts w:ascii="Times New Roman" w:hAnsi="Times New Roman" w:cs="Times New Roman"/>
          <w:sz w:val="24"/>
          <w:szCs w:val="24"/>
        </w:rPr>
        <w:t xml:space="preserve"> 2.595,02 </w:t>
      </w:r>
      <w:proofErr w:type="spellStart"/>
      <w:r w:rsidRPr="0005185B">
        <w:rPr>
          <w:rFonts w:ascii="Times New Roman" w:hAnsi="Times New Roman" w:cs="Times New Roman"/>
          <w:sz w:val="24"/>
          <w:szCs w:val="24"/>
        </w:rPr>
        <w:t>GWh’ye</w:t>
      </w:r>
      <w:proofErr w:type="spellEnd"/>
      <w:r w:rsidRPr="0005185B">
        <w:rPr>
          <w:rFonts w:ascii="Times New Roman" w:hAnsi="Times New Roman" w:cs="Times New Roman"/>
          <w:sz w:val="24"/>
          <w:szCs w:val="24"/>
        </w:rPr>
        <w:t xml:space="preserve"> yükselmiş; 2015 yılında 1.712 GWh olan üretim 2021’de %63 artışla 2.791 </w:t>
      </w:r>
      <w:proofErr w:type="spellStart"/>
      <w:r w:rsidRPr="0005185B">
        <w:rPr>
          <w:rFonts w:ascii="Times New Roman" w:hAnsi="Times New Roman" w:cs="Times New Roman"/>
          <w:sz w:val="24"/>
          <w:szCs w:val="24"/>
        </w:rPr>
        <w:t>GWh’ye</w:t>
      </w:r>
      <w:proofErr w:type="spellEnd"/>
      <w:r w:rsidRPr="0005185B">
        <w:rPr>
          <w:rFonts w:ascii="Times New Roman" w:hAnsi="Times New Roman" w:cs="Times New Roman"/>
          <w:sz w:val="24"/>
          <w:szCs w:val="24"/>
        </w:rPr>
        <w:t xml:space="preserve"> ulaşmıştır. Ancak üretim artışının önemli bir bölümü ithalat, kiralık santraller ve bağımsız üreticiler </w:t>
      </w:r>
      <w:r w:rsidRPr="0005185B">
        <w:rPr>
          <w:rFonts w:ascii="Times New Roman" w:hAnsi="Times New Roman" w:cs="Times New Roman"/>
          <w:sz w:val="24"/>
          <w:szCs w:val="24"/>
        </w:rPr>
        <w:lastRenderedPageBreak/>
        <w:t>aracılığıyla sağlanmıştır. Ülke elektrik arzının yaklaşık dörtte biri için Fildişi Sahili’ne bağımlıdır.</w:t>
      </w:r>
    </w:p>
    <w:p w14:paraId="61B7E41F" w14:textId="77777777" w:rsidR="00E62394" w:rsidRPr="0005185B" w:rsidRDefault="00E62394"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272BE25F" w14:textId="1F49AD46" w:rsidR="00E62394" w:rsidRPr="0005185B" w:rsidRDefault="00E62394"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 xml:space="preserve">2015–2021 döneminde enerji arz kompozisyonu belirgin şekilde değişmiştir. 2015’te üretimin %44,7’sini oluşturan hidroelektrik payı %28,2’ye gerilerken, termik santrallerin payı %40,8’den %51,1’e yükselmiştir. Aynı dönemde enerji ithalatının payı %14,4’ten %29,6’ya çıkmıştır. Elektrik üretiminin %75’ten fazlası dizel ve </w:t>
      </w:r>
      <w:proofErr w:type="spellStart"/>
      <w:r w:rsidRPr="0005185B">
        <w:rPr>
          <w:rFonts w:ascii="Times New Roman" w:hAnsi="Times New Roman" w:cs="Times New Roman"/>
          <w:sz w:val="24"/>
          <w:szCs w:val="24"/>
        </w:rPr>
        <w:t>fuel-oil’e</w:t>
      </w:r>
      <w:proofErr w:type="spellEnd"/>
      <w:r w:rsidRPr="0005185B">
        <w:rPr>
          <w:rFonts w:ascii="Times New Roman" w:hAnsi="Times New Roman" w:cs="Times New Roman"/>
          <w:sz w:val="24"/>
          <w:szCs w:val="24"/>
        </w:rPr>
        <w:t xml:space="preserve"> dayalı olup bu durum hem maliyet hem de sera gazı emisyonu açısından baskı yaratmaktadır.</w:t>
      </w:r>
    </w:p>
    <w:p w14:paraId="6B4073C9" w14:textId="77777777" w:rsidR="00E62394" w:rsidRPr="0005185B" w:rsidRDefault="00E62394"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236E92B8" w14:textId="5D83DC71" w:rsidR="00E62394" w:rsidRPr="0005185B" w:rsidRDefault="00E62394"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 xml:space="preserve">EDM-SA elektrik sistemi; Bamako merkezli Enterkonnekte Şebeke (RI), çok sayıda izole merkez (CI) ve Fildişi Sahili ile enterkoneksiyon hattından oluşmaktadır. Enterkonnekte Şebeke; </w:t>
      </w:r>
      <w:proofErr w:type="spellStart"/>
      <w:r w:rsidRPr="0005185B">
        <w:rPr>
          <w:rFonts w:ascii="Times New Roman" w:hAnsi="Times New Roman" w:cs="Times New Roman"/>
          <w:sz w:val="24"/>
          <w:szCs w:val="24"/>
        </w:rPr>
        <w:t>Sélingué</w:t>
      </w:r>
      <w:proofErr w:type="spellEnd"/>
      <w:r w:rsidRPr="0005185B">
        <w:rPr>
          <w:rFonts w:ascii="Times New Roman" w:hAnsi="Times New Roman" w:cs="Times New Roman"/>
          <w:sz w:val="24"/>
          <w:szCs w:val="24"/>
        </w:rPr>
        <w:t xml:space="preserve"> (47 MW) ve </w:t>
      </w:r>
      <w:proofErr w:type="spellStart"/>
      <w:r w:rsidRPr="0005185B">
        <w:rPr>
          <w:rFonts w:ascii="Times New Roman" w:hAnsi="Times New Roman" w:cs="Times New Roman"/>
          <w:sz w:val="24"/>
          <w:szCs w:val="24"/>
        </w:rPr>
        <w:t>Sotuba</w:t>
      </w:r>
      <w:proofErr w:type="spellEnd"/>
      <w:r w:rsidRPr="0005185B">
        <w:rPr>
          <w:rFonts w:ascii="Times New Roman" w:hAnsi="Times New Roman" w:cs="Times New Roman"/>
          <w:sz w:val="24"/>
          <w:szCs w:val="24"/>
        </w:rPr>
        <w:t xml:space="preserve"> (5,7 MW) hidroelektrik santralleri, </w:t>
      </w:r>
      <w:proofErr w:type="spellStart"/>
      <w:r w:rsidRPr="0005185B">
        <w:rPr>
          <w:rFonts w:ascii="Times New Roman" w:hAnsi="Times New Roman" w:cs="Times New Roman"/>
          <w:sz w:val="24"/>
          <w:szCs w:val="24"/>
        </w:rPr>
        <w:t>Darsalam</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Balingué</w:t>
      </w:r>
      <w:proofErr w:type="spellEnd"/>
      <w:r w:rsidRPr="0005185B">
        <w:rPr>
          <w:rFonts w:ascii="Times New Roman" w:hAnsi="Times New Roman" w:cs="Times New Roman"/>
          <w:sz w:val="24"/>
          <w:szCs w:val="24"/>
        </w:rPr>
        <w:t xml:space="preserve"> ve BID termik santralleri ile OMVS kapsamındaki </w:t>
      </w:r>
      <w:proofErr w:type="spellStart"/>
      <w:r w:rsidRPr="0005185B">
        <w:rPr>
          <w:rFonts w:ascii="Times New Roman" w:hAnsi="Times New Roman" w:cs="Times New Roman"/>
          <w:sz w:val="24"/>
          <w:szCs w:val="24"/>
        </w:rPr>
        <w:t>Manantali</w:t>
      </w:r>
      <w:proofErr w:type="spellEnd"/>
      <w:r w:rsidRPr="0005185B">
        <w:rPr>
          <w:rFonts w:ascii="Times New Roman" w:hAnsi="Times New Roman" w:cs="Times New Roman"/>
          <w:sz w:val="24"/>
          <w:szCs w:val="24"/>
        </w:rPr>
        <w:t xml:space="preserve"> (Mali payı 104 MW) ve </w:t>
      </w:r>
      <w:proofErr w:type="spellStart"/>
      <w:r w:rsidRPr="0005185B">
        <w:rPr>
          <w:rFonts w:ascii="Times New Roman" w:hAnsi="Times New Roman" w:cs="Times New Roman"/>
          <w:sz w:val="24"/>
          <w:szCs w:val="24"/>
        </w:rPr>
        <w:t>Félou</w:t>
      </w:r>
      <w:proofErr w:type="spellEnd"/>
      <w:r w:rsidRPr="0005185B">
        <w:rPr>
          <w:rFonts w:ascii="Times New Roman" w:hAnsi="Times New Roman" w:cs="Times New Roman"/>
          <w:sz w:val="24"/>
          <w:szCs w:val="24"/>
        </w:rPr>
        <w:t xml:space="preserve"> (27 MW) santrallerini içermektedir. Ayrıca bağımsız üreticiler (Albatros, SES vb.) ve </w:t>
      </w:r>
      <w:proofErr w:type="spellStart"/>
      <w:r w:rsidRPr="0005185B">
        <w:rPr>
          <w:rFonts w:ascii="Times New Roman" w:hAnsi="Times New Roman" w:cs="Times New Roman"/>
          <w:sz w:val="24"/>
          <w:szCs w:val="24"/>
        </w:rPr>
        <w:t>Akuo</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Kita</w:t>
      </w:r>
      <w:proofErr w:type="spellEnd"/>
      <w:r w:rsidRPr="0005185B">
        <w:rPr>
          <w:rFonts w:ascii="Times New Roman" w:hAnsi="Times New Roman" w:cs="Times New Roman"/>
          <w:sz w:val="24"/>
          <w:szCs w:val="24"/>
        </w:rPr>
        <w:t xml:space="preserve"> Solar (50 MW) sisteme katkı sağlamaktadır. İzole merkezlerde ise yaklaşık 80,4 MW termik ve 3,45 MW güneş kurulu güç bulunmaktadır.</w:t>
      </w:r>
    </w:p>
    <w:p w14:paraId="384C204D" w14:textId="77777777" w:rsidR="00BD69D3" w:rsidRPr="0005185B" w:rsidRDefault="00BD69D3"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59ABF95C" w14:textId="48117870" w:rsidR="00BD69D3" w:rsidRPr="0005185B" w:rsidRDefault="00BD69D3"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 xml:space="preserve">2025 yılı itibarıyla enerji sektöründe kırılganlıklar daha görünür hâle gelmiştir. </w:t>
      </w:r>
      <w:r w:rsidR="00253503" w:rsidRPr="0005185B">
        <w:rPr>
          <w:rFonts w:ascii="Times New Roman" w:hAnsi="Times New Roman" w:cs="Times New Roman"/>
          <w:bCs/>
          <w:color w:val="000000" w:themeColor="text1"/>
          <w:sz w:val="24"/>
          <w:szCs w:val="24"/>
        </w:rPr>
        <w:t xml:space="preserve">AKSA Enerji’nin </w:t>
      </w:r>
      <w:proofErr w:type="spellStart"/>
      <w:r w:rsidR="00253503" w:rsidRPr="0005185B">
        <w:rPr>
          <w:rFonts w:ascii="Times New Roman" w:hAnsi="Times New Roman" w:cs="Times New Roman"/>
          <w:bCs/>
          <w:color w:val="000000" w:themeColor="text1"/>
          <w:sz w:val="24"/>
          <w:szCs w:val="24"/>
        </w:rPr>
        <w:t>Sirakoro</w:t>
      </w:r>
      <w:proofErr w:type="spellEnd"/>
      <w:r w:rsidR="00253503" w:rsidRPr="0005185B">
        <w:rPr>
          <w:rFonts w:ascii="Times New Roman" w:hAnsi="Times New Roman" w:cs="Times New Roman"/>
          <w:bCs/>
          <w:color w:val="000000" w:themeColor="text1"/>
          <w:sz w:val="24"/>
          <w:szCs w:val="24"/>
        </w:rPr>
        <w:t xml:space="preserve"> (40 MW) ve </w:t>
      </w:r>
      <w:proofErr w:type="spellStart"/>
      <w:r w:rsidR="00253503" w:rsidRPr="0005185B">
        <w:rPr>
          <w:rFonts w:ascii="Times New Roman" w:hAnsi="Times New Roman" w:cs="Times New Roman"/>
          <w:bCs/>
          <w:color w:val="000000" w:themeColor="text1"/>
          <w:sz w:val="24"/>
          <w:szCs w:val="24"/>
        </w:rPr>
        <w:t>Balkou</w:t>
      </w:r>
      <w:proofErr w:type="spellEnd"/>
      <w:r w:rsidR="00253503" w:rsidRPr="0005185B">
        <w:rPr>
          <w:rFonts w:ascii="Times New Roman" w:hAnsi="Times New Roman" w:cs="Times New Roman"/>
          <w:bCs/>
          <w:color w:val="000000" w:themeColor="text1"/>
          <w:sz w:val="24"/>
          <w:szCs w:val="24"/>
        </w:rPr>
        <w:t xml:space="preserve"> (20 MW) santrallerindeki faaliyetlerini durdurarak ülkeden çekilmesi, toplam 60 </w:t>
      </w:r>
      <w:proofErr w:type="spellStart"/>
      <w:r w:rsidR="00253503" w:rsidRPr="0005185B">
        <w:rPr>
          <w:rFonts w:ascii="Times New Roman" w:hAnsi="Times New Roman" w:cs="Times New Roman"/>
          <w:bCs/>
          <w:color w:val="000000" w:themeColor="text1"/>
          <w:sz w:val="24"/>
          <w:szCs w:val="24"/>
        </w:rPr>
        <w:t>MW’lık</w:t>
      </w:r>
      <w:proofErr w:type="spellEnd"/>
      <w:r w:rsidR="00253503" w:rsidRPr="0005185B">
        <w:rPr>
          <w:rFonts w:ascii="Times New Roman" w:hAnsi="Times New Roman" w:cs="Times New Roman"/>
          <w:bCs/>
          <w:color w:val="000000" w:themeColor="text1"/>
          <w:sz w:val="24"/>
          <w:szCs w:val="24"/>
        </w:rPr>
        <w:t xml:space="preserve"> kapasitenin devre dışı kalmasına yol açmıştır. Bununla birlikte EDM-</w:t>
      </w:r>
      <w:proofErr w:type="spellStart"/>
      <w:r w:rsidR="00253503" w:rsidRPr="0005185B">
        <w:rPr>
          <w:rFonts w:ascii="Times New Roman" w:hAnsi="Times New Roman" w:cs="Times New Roman"/>
          <w:bCs/>
          <w:color w:val="000000" w:themeColor="text1"/>
          <w:sz w:val="24"/>
          <w:szCs w:val="24"/>
        </w:rPr>
        <w:t>SA’nın</w:t>
      </w:r>
      <w:proofErr w:type="spellEnd"/>
      <w:r w:rsidR="00253503" w:rsidRPr="0005185B">
        <w:rPr>
          <w:rFonts w:ascii="Times New Roman" w:hAnsi="Times New Roman" w:cs="Times New Roman"/>
          <w:bCs/>
          <w:color w:val="000000" w:themeColor="text1"/>
          <w:sz w:val="24"/>
          <w:szCs w:val="24"/>
        </w:rPr>
        <w:t xml:space="preserve"> bölgesel enerji konsorsiyumu </w:t>
      </w:r>
      <w:proofErr w:type="spellStart"/>
      <w:r w:rsidR="00253503" w:rsidRPr="0005185B">
        <w:rPr>
          <w:rFonts w:ascii="Times New Roman" w:hAnsi="Times New Roman" w:cs="Times New Roman"/>
          <w:bCs/>
          <w:color w:val="000000" w:themeColor="text1"/>
          <w:sz w:val="24"/>
          <w:szCs w:val="24"/>
        </w:rPr>
        <w:t>SOGEM’e</w:t>
      </w:r>
      <w:proofErr w:type="spellEnd"/>
      <w:r w:rsidR="00253503" w:rsidRPr="0005185B">
        <w:rPr>
          <w:rFonts w:ascii="Times New Roman" w:hAnsi="Times New Roman" w:cs="Times New Roman"/>
          <w:bCs/>
          <w:color w:val="000000" w:themeColor="text1"/>
          <w:sz w:val="24"/>
          <w:szCs w:val="24"/>
        </w:rPr>
        <w:t xml:space="preserve"> olan 54 milyar CFA borcu ve genel borç yükünün yüz milyarlarca CFA seviyesine ulaşması, </w:t>
      </w:r>
      <w:proofErr w:type="spellStart"/>
      <w:r w:rsidR="00253503" w:rsidRPr="0005185B">
        <w:rPr>
          <w:rFonts w:ascii="Times New Roman" w:hAnsi="Times New Roman" w:cs="Times New Roman"/>
          <w:bCs/>
          <w:color w:val="000000" w:themeColor="text1"/>
          <w:sz w:val="24"/>
          <w:szCs w:val="24"/>
        </w:rPr>
        <w:t>Manantali</w:t>
      </w:r>
      <w:proofErr w:type="spellEnd"/>
      <w:r w:rsidR="00253503" w:rsidRPr="0005185B">
        <w:rPr>
          <w:rFonts w:ascii="Times New Roman" w:hAnsi="Times New Roman" w:cs="Times New Roman"/>
          <w:bCs/>
          <w:color w:val="000000" w:themeColor="text1"/>
          <w:sz w:val="24"/>
          <w:szCs w:val="24"/>
        </w:rPr>
        <w:t xml:space="preserve"> hidroelektrik santralinin sürdürülebilirliği açısından da risk oluşturmaktadır. Diğer taraftan </w:t>
      </w:r>
      <w:proofErr w:type="spellStart"/>
      <w:r w:rsidRPr="0005185B">
        <w:rPr>
          <w:rFonts w:ascii="Times New Roman" w:hAnsi="Times New Roman" w:cs="Times New Roman"/>
          <w:sz w:val="24"/>
          <w:szCs w:val="24"/>
        </w:rPr>
        <w:t>Kayes’teki</w:t>
      </w:r>
      <w:proofErr w:type="spellEnd"/>
      <w:r w:rsidRPr="0005185B">
        <w:rPr>
          <w:rFonts w:ascii="Times New Roman" w:hAnsi="Times New Roman" w:cs="Times New Roman"/>
          <w:sz w:val="24"/>
          <w:szCs w:val="24"/>
        </w:rPr>
        <w:t xml:space="preserve"> Albatros </w:t>
      </w:r>
      <w:proofErr w:type="spellStart"/>
      <w:r w:rsidRPr="0005185B">
        <w:rPr>
          <w:rFonts w:ascii="Times New Roman" w:hAnsi="Times New Roman" w:cs="Times New Roman"/>
          <w:sz w:val="24"/>
          <w:szCs w:val="24"/>
        </w:rPr>
        <w:t>Energy</w:t>
      </w:r>
      <w:proofErr w:type="spellEnd"/>
      <w:r w:rsidRPr="0005185B">
        <w:rPr>
          <w:rFonts w:ascii="Times New Roman" w:hAnsi="Times New Roman" w:cs="Times New Roman"/>
          <w:sz w:val="24"/>
          <w:szCs w:val="24"/>
        </w:rPr>
        <w:t xml:space="preserve"> termik santralinin yeniden devreye alınarak 80 MW kapasitenin şebekeye entegre edilmesi desteklemiştir</w:t>
      </w:r>
      <w:r w:rsidR="00253503" w:rsidRPr="0005185B">
        <w:rPr>
          <w:rFonts w:ascii="Times New Roman" w:hAnsi="Times New Roman" w:cs="Times New Roman"/>
          <w:sz w:val="24"/>
          <w:szCs w:val="24"/>
        </w:rPr>
        <w:t>.</w:t>
      </w:r>
    </w:p>
    <w:p w14:paraId="56E618DC" w14:textId="77777777" w:rsidR="00D952FB" w:rsidRPr="0005185B" w:rsidRDefault="00D952FB"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4CA87351" w14:textId="2D44DEBC" w:rsidR="00D952FB" w:rsidRPr="0005185B" w:rsidRDefault="00D952FB"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 xml:space="preserve">2025 son çeyrek itibarıyla Bamako’nun gerçek elektrik ihtiyacının yaklaşık 1.800 MW olduğu, ancak üretim kapasitesinin yaklaşık 800 MW seviyesinde kaldığı; fiili üretimin ise zaman zaman 300–400 MW bandına düştüğü kaydedilmektedir. Fildişi Sahili’nden sağlanan yaklaşık 100 </w:t>
      </w:r>
      <w:proofErr w:type="spellStart"/>
      <w:r w:rsidRPr="0005185B">
        <w:rPr>
          <w:rFonts w:ascii="Times New Roman" w:hAnsi="Times New Roman" w:cs="Times New Roman"/>
          <w:sz w:val="24"/>
          <w:szCs w:val="24"/>
        </w:rPr>
        <w:t>MW’lık</w:t>
      </w:r>
      <w:proofErr w:type="spellEnd"/>
      <w:r w:rsidRPr="0005185B">
        <w:rPr>
          <w:rFonts w:ascii="Times New Roman" w:hAnsi="Times New Roman" w:cs="Times New Roman"/>
          <w:sz w:val="24"/>
          <w:szCs w:val="24"/>
        </w:rPr>
        <w:t xml:space="preserve"> arzın askıya alınması ve termik üretimin yakıt maliyetlerine bağımlılığı, kesinti risklerini artırmıştır. Bu çerçevede enerji arz güvenliği, kamu maliyesi ve güvenlik ortamı ile doğrudan bağlantılı bir alan hâline gelmiştir.</w:t>
      </w:r>
    </w:p>
    <w:p w14:paraId="72502E55" w14:textId="77777777" w:rsidR="00D952FB" w:rsidRPr="0005185B" w:rsidRDefault="00D952FB"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076AE085" w14:textId="13EDB818" w:rsidR="00D952FB" w:rsidRPr="0005185B" w:rsidRDefault="00D952FB"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 xml:space="preserve">Ülkenin teorik hidroelektrik potansiyeli yaklaşık 1.150 MW olup bunun yalnızca yaklaşık %22’si değerlendirilmektedir. Mali, yıllık 300 günden fazla güneşli gün ve ortalama 5–7 kWh/m²/gün güneşlenme düzeyi ile yüksek bir güneş enerjisi potansiyeline sahiptir. 2019 Ulusal Yenilenebilir Enerji Eylem Planı çerçevesinde kurulu yenilenebilir kapasitenin 2030’a kadar yaklaşık 1,42 </w:t>
      </w:r>
      <w:proofErr w:type="spellStart"/>
      <w:r w:rsidRPr="0005185B">
        <w:rPr>
          <w:rFonts w:ascii="Times New Roman" w:hAnsi="Times New Roman" w:cs="Times New Roman"/>
          <w:sz w:val="24"/>
          <w:szCs w:val="24"/>
        </w:rPr>
        <w:t>GW’a</w:t>
      </w:r>
      <w:proofErr w:type="spellEnd"/>
      <w:r w:rsidRPr="0005185B">
        <w:rPr>
          <w:rFonts w:ascii="Times New Roman" w:hAnsi="Times New Roman" w:cs="Times New Roman"/>
          <w:sz w:val="24"/>
          <w:szCs w:val="24"/>
        </w:rPr>
        <w:t xml:space="preserve"> çıkarılması ve 600 </w:t>
      </w:r>
      <w:proofErr w:type="spellStart"/>
      <w:r w:rsidRPr="0005185B">
        <w:rPr>
          <w:rFonts w:ascii="Times New Roman" w:hAnsi="Times New Roman" w:cs="Times New Roman"/>
          <w:sz w:val="24"/>
          <w:szCs w:val="24"/>
        </w:rPr>
        <w:t>MW’ın</w:t>
      </w:r>
      <w:proofErr w:type="spellEnd"/>
      <w:r w:rsidRPr="0005185B">
        <w:rPr>
          <w:rFonts w:ascii="Times New Roman" w:hAnsi="Times New Roman" w:cs="Times New Roman"/>
          <w:sz w:val="24"/>
          <w:szCs w:val="24"/>
        </w:rPr>
        <w:t xml:space="preserve"> üzerinde şebeke dışı yenilenebilir kapasite oluşturulması hedeflenmiştir. 2025 itibarıyla kırsal elektrifikasyonda güneş mini şebeke modeline yönelim artmış; toplam elektrifikasyon hedefi için yaklaşık 1,3 milyar ABD doları yatırım ihtiyacı hesaplanmıştır.</w:t>
      </w:r>
    </w:p>
    <w:p w14:paraId="71BFF48B" w14:textId="77777777" w:rsidR="00E62394" w:rsidRPr="0005185B" w:rsidRDefault="00E62394"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13408171" w14:textId="77777777" w:rsidR="00EE7AB9" w:rsidRPr="0005185B" w:rsidRDefault="00EE7AB9" w:rsidP="00EE7AB9">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 xml:space="preserve">Ülkenin toplam 1150 </w:t>
      </w:r>
      <w:proofErr w:type="spellStart"/>
      <w:r w:rsidRPr="0005185B">
        <w:rPr>
          <w:rFonts w:ascii="Times New Roman" w:hAnsi="Times New Roman" w:cs="Times New Roman"/>
          <w:sz w:val="24"/>
          <w:szCs w:val="24"/>
        </w:rPr>
        <w:t>MW’lık</w:t>
      </w:r>
      <w:proofErr w:type="spellEnd"/>
      <w:r w:rsidRPr="0005185B">
        <w:rPr>
          <w:rFonts w:ascii="Times New Roman" w:hAnsi="Times New Roman" w:cs="Times New Roman"/>
          <w:sz w:val="24"/>
          <w:szCs w:val="24"/>
        </w:rPr>
        <w:t xml:space="preserve"> henüz kullanılmamış hidroelektrik kaynakları vardır. Hâlihazırda elektrik üretimi yapan 4 adet HES’te toplam 311,7 </w:t>
      </w:r>
      <w:proofErr w:type="spellStart"/>
      <w:r w:rsidRPr="0005185B">
        <w:rPr>
          <w:rFonts w:ascii="Times New Roman" w:hAnsi="Times New Roman" w:cs="Times New Roman"/>
          <w:sz w:val="24"/>
          <w:szCs w:val="24"/>
        </w:rPr>
        <w:t>MW’lık</w:t>
      </w:r>
      <w:proofErr w:type="spellEnd"/>
      <w:r w:rsidRPr="0005185B">
        <w:rPr>
          <w:rFonts w:ascii="Times New Roman" w:hAnsi="Times New Roman" w:cs="Times New Roman"/>
          <w:sz w:val="24"/>
          <w:szCs w:val="24"/>
        </w:rPr>
        <w:t xml:space="preserve"> elektrik üretilmektedir. </w:t>
      </w:r>
    </w:p>
    <w:p w14:paraId="2CB2915C" w14:textId="77777777" w:rsidR="00EE7AB9" w:rsidRPr="0005185B" w:rsidRDefault="00EE7AB9" w:rsidP="00EE7AB9">
      <w:pPr>
        <w:spacing w:after="0"/>
        <w:jc w:val="both"/>
        <w:rPr>
          <w:rFonts w:ascii="Times New Roman" w:hAnsi="Times New Roman" w:cs="Times New Roman"/>
          <w:b/>
          <w:bCs/>
          <w:sz w:val="24"/>
          <w:szCs w:val="24"/>
        </w:rPr>
      </w:pPr>
    </w:p>
    <w:p w14:paraId="597F50EF" w14:textId="77777777" w:rsidR="00EE7AB9" w:rsidRPr="0005185B" w:rsidRDefault="00EE7AB9" w:rsidP="00EE7AB9">
      <w:pPr>
        <w:spacing w:after="0" w:line="240" w:lineRule="auto"/>
        <w:jc w:val="both"/>
        <w:rPr>
          <w:rFonts w:ascii="Times New Roman" w:eastAsia="Times New Roman" w:hAnsi="Times New Roman" w:cs="Times New Roman"/>
          <w:bCs/>
          <w:i/>
          <w:sz w:val="24"/>
          <w:szCs w:val="24"/>
          <w:lang w:eastAsia="tr-TR"/>
        </w:rPr>
      </w:pPr>
      <w:r w:rsidRPr="0005185B">
        <w:rPr>
          <w:rFonts w:ascii="Times New Roman" w:eastAsia="Times New Roman" w:hAnsi="Times New Roman" w:cs="Times New Roman"/>
          <w:bCs/>
          <w:i/>
          <w:sz w:val="24"/>
          <w:szCs w:val="24"/>
          <w:lang w:eastAsia="tr-TR"/>
        </w:rPr>
        <w:t>Ülkede kurulu hidroelektrik santralleri</w:t>
      </w:r>
    </w:p>
    <w:tbl>
      <w:tblPr>
        <w:tblStyle w:val="GridTable5Dark-Accent51"/>
        <w:tblW w:w="46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2694"/>
      </w:tblGrid>
      <w:tr w:rsidR="00EE7AB9" w:rsidRPr="0005185B" w14:paraId="18175CB9" w14:textId="77777777" w:rsidTr="00FD45E3">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left w:val="none" w:sz="0" w:space="0" w:color="auto"/>
              <w:right w:val="none" w:sz="0" w:space="0" w:color="auto"/>
            </w:tcBorders>
            <w:shd w:val="clear" w:color="auto" w:fill="auto"/>
          </w:tcPr>
          <w:p w14:paraId="0450CADA" w14:textId="77777777" w:rsidR="00EE7AB9" w:rsidRPr="0005185B" w:rsidRDefault="00EE7AB9" w:rsidP="00FA1D02">
            <w:pPr>
              <w:spacing w:before="100" w:beforeAutospacing="1" w:after="100" w:afterAutospacing="1"/>
              <w:jc w:val="both"/>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Baraj adı</w:t>
            </w:r>
          </w:p>
        </w:tc>
        <w:tc>
          <w:tcPr>
            <w:tcW w:w="1559" w:type="dxa"/>
            <w:tcBorders>
              <w:top w:val="none" w:sz="0" w:space="0" w:color="auto"/>
              <w:left w:val="none" w:sz="0" w:space="0" w:color="auto"/>
              <w:right w:val="none" w:sz="0" w:space="0" w:color="auto"/>
            </w:tcBorders>
            <w:shd w:val="clear" w:color="auto" w:fill="auto"/>
          </w:tcPr>
          <w:p w14:paraId="2A82C17F" w14:textId="5ED27490" w:rsidR="00EE7AB9" w:rsidRPr="0005185B" w:rsidRDefault="00EE7AB9" w:rsidP="00FA1D0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Kapasite</w:t>
            </w:r>
            <w:r w:rsidR="009B3156" w:rsidRPr="0005185B">
              <w:rPr>
                <w:rFonts w:ascii="Times New Roman" w:eastAsia="Times New Roman" w:hAnsi="Times New Roman" w:cs="Times New Roman"/>
                <w:i/>
                <w:color w:val="000000" w:themeColor="text1"/>
                <w:sz w:val="24"/>
                <w:szCs w:val="24"/>
                <w:lang w:eastAsia="tr-TR"/>
              </w:rPr>
              <w:t xml:space="preserve"> MW</w:t>
            </w:r>
          </w:p>
        </w:tc>
        <w:tc>
          <w:tcPr>
            <w:tcW w:w="2694" w:type="dxa"/>
            <w:tcBorders>
              <w:top w:val="none" w:sz="0" w:space="0" w:color="auto"/>
              <w:left w:val="none" w:sz="0" w:space="0" w:color="auto"/>
              <w:right w:val="none" w:sz="0" w:space="0" w:color="auto"/>
            </w:tcBorders>
            <w:shd w:val="clear" w:color="auto" w:fill="auto"/>
          </w:tcPr>
          <w:p w14:paraId="7545F6BB" w14:textId="595206D4" w:rsidR="00EE7AB9" w:rsidRPr="0005185B" w:rsidRDefault="00C533AF" w:rsidP="00FA1D0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İşletme</w:t>
            </w:r>
          </w:p>
        </w:tc>
      </w:tr>
      <w:tr w:rsidR="00EE7AB9" w:rsidRPr="0005185B" w14:paraId="0263DABF" w14:textId="77777777" w:rsidTr="00FD45E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tcPr>
          <w:p w14:paraId="534CD130" w14:textId="77777777" w:rsidR="00EE7AB9" w:rsidRPr="0005185B" w:rsidRDefault="00EE7AB9" w:rsidP="00FA1D02">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SOTUBA 2</w:t>
            </w:r>
          </w:p>
        </w:tc>
        <w:tc>
          <w:tcPr>
            <w:tcW w:w="1559" w:type="dxa"/>
            <w:shd w:val="clear" w:color="auto" w:fill="auto"/>
          </w:tcPr>
          <w:p w14:paraId="4502102E" w14:textId="4E649E52" w:rsidR="00EE7AB9" w:rsidRPr="0005185B" w:rsidRDefault="00EE7AB9" w:rsidP="00FA1D02">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5,7</w:t>
            </w:r>
          </w:p>
        </w:tc>
        <w:tc>
          <w:tcPr>
            <w:tcW w:w="2694" w:type="dxa"/>
            <w:shd w:val="clear" w:color="auto" w:fill="auto"/>
          </w:tcPr>
          <w:p w14:paraId="7B338435" w14:textId="5488FB9E" w:rsidR="00EE7AB9" w:rsidRPr="0005185B" w:rsidRDefault="00C533AF" w:rsidP="00C533A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EDM-SA</w:t>
            </w:r>
          </w:p>
        </w:tc>
      </w:tr>
      <w:tr w:rsidR="00EE7AB9" w:rsidRPr="0005185B" w14:paraId="75EEE0BF" w14:textId="77777777" w:rsidTr="00FD45E3">
        <w:trPr>
          <w:trHeight w:val="23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tcPr>
          <w:p w14:paraId="4BCB7DAB" w14:textId="77777777" w:rsidR="00EE7AB9" w:rsidRPr="0005185B" w:rsidRDefault="00EE7AB9" w:rsidP="00FA1D02">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SELİNGUE</w:t>
            </w:r>
          </w:p>
        </w:tc>
        <w:tc>
          <w:tcPr>
            <w:tcW w:w="1559" w:type="dxa"/>
            <w:shd w:val="clear" w:color="auto" w:fill="auto"/>
          </w:tcPr>
          <w:p w14:paraId="58A0F060" w14:textId="0601952B" w:rsidR="00EE7AB9" w:rsidRPr="0005185B" w:rsidRDefault="00EE7AB9" w:rsidP="00FA1D0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47,0</w:t>
            </w:r>
          </w:p>
        </w:tc>
        <w:tc>
          <w:tcPr>
            <w:tcW w:w="2694" w:type="dxa"/>
            <w:shd w:val="clear" w:color="auto" w:fill="auto"/>
          </w:tcPr>
          <w:p w14:paraId="313268E5" w14:textId="1DB64A9A" w:rsidR="00EE7AB9" w:rsidRPr="0005185B" w:rsidRDefault="00C533AF" w:rsidP="00C533A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EDM-SA</w:t>
            </w:r>
          </w:p>
        </w:tc>
      </w:tr>
      <w:tr w:rsidR="00EE7AB9" w:rsidRPr="0005185B" w14:paraId="3C707DFA" w14:textId="77777777" w:rsidTr="00FD45E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tcPr>
          <w:p w14:paraId="6830EB22" w14:textId="77777777" w:rsidR="00EE7AB9" w:rsidRPr="0005185B" w:rsidRDefault="00EE7AB9" w:rsidP="00FA1D02">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MANANTALİ</w:t>
            </w:r>
          </w:p>
        </w:tc>
        <w:tc>
          <w:tcPr>
            <w:tcW w:w="1559" w:type="dxa"/>
            <w:shd w:val="clear" w:color="auto" w:fill="auto"/>
          </w:tcPr>
          <w:p w14:paraId="37B958FC" w14:textId="09EDB1D8" w:rsidR="00EE7AB9" w:rsidRPr="0005185B" w:rsidRDefault="00D952FB" w:rsidP="00FA1D02">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104,0</w:t>
            </w:r>
          </w:p>
        </w:tc>
        <w:tc>
          <w:tcPr>
            <w:tcW w:w="2694" w:type="dxa"/>
            <w:shd w:val="clear" w:color="auto" w:fill="auto"/>
          </w:tcPr>
          <w:p w14:paraId="5C978905" w14:textId="35728681" w:rsidR="00EE7AB9" w:rsidRPr="0005185B" w:rsidRDefault="00C533AF" w:rsidP="00C533A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tr-TR"/>
              </w:rPr>
            </w:pPr>
            <w:r w:rsidRPr="0005185B">
              <w:rPr>
                <w:rFonts w:ascii="Times New Roman" w:eastAsia="Times New Roman" w:hAnsi="Times New Roman" w:cs="Times New Roman"/>
                <w:color w:val="000000" w:themeColor="text1"/>
                <w:sz w:val="24"/>
                <w:szCs w:val="24"/>
                <w:lang w:eastAsia="tr-TR"/>
              </w:rPr>
              <w:t>OMVS kapsamında Mali</w:t>
            </w:r>
          </w:p>
        </w:tc>
      </w:tr>
      <w:tr w:rsidR="00EE7AB9" w:rsidRPr="0005185B" w14:paraId="69C6D618" w14:textId="77777777" w:rsidTr="00FD45E3">
        <w:trPr>
          <w:trHeight w:val="23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bottom w:val="none" w:sz="0" w:space="0" w:color="auto"/>
            </w:tcBorders>
            <w:shd w:val="clear" w:color="auto" w:fill="auto"/>
          </w:tcPr>
          <w:p w14:paraId="429DAEA5" w14:textId="77777777" w:rsidR="00EE7AB9" w:rsidRPr="0005185B" w:rsidRDefault="00EE7AB9" w:rsidP="00FA1D02">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lastRenderedPageBreak/>
              <w:t>FELOU</w:t>
            </w:r>
          </w:p>
        </w:tc>
        <w:tc>
          <w:tcPr>
            <w:tcW w:w="1559" w:type="dxa"/>
            <w:shd w:val="clear" w:color="auto" w:fill="auto"/>
          </w:tcPr>
          <w:p w14:paraId="3641CD14" w14:textId="6299557A" w:rsidR="00EE7AB9" w:rsidRPr="0005185B" w:rsidRDefault="00D952FB" w:rsidP="00FA1D0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27,0</w:t>
            </w:r>
          </w:p>
        </w:tc>
        <w:tc>
          <w:tcPr>
            <w:tcW w:w="2694" w:type="dxa"/>
            <w:shd w:val="clear" w:color="auto" w:fill="auto"/>
          </w:tcPr>
          <w:p w14:paraId="156549A4" w14:textId="647D0961" w:rsidR="00EE7AB9" w:rsidRPr="0005185B" w:rsidRDefault="00C533AF" w:rsidP="00C533A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OMVS kapsamında Mali</w:t>
            </w:r>
          </w:p>
        </w:tc>
      </w:tr>
    </w:tbl>
    <w:p w14:paraId="7E6A7CBC" w14:textId="77777777" w:rsidR="00D952FB" w:rsidRPr="0005185B" w:rsidRDefault="00D952FB" w:rsidP="00D952FB">
      <w:pPr>
        <w:spacing w:after="0" w:line="240" w:lineRule="auto"/>
        <w:jc w:val="both"/>
        <w:rPr>
          <w:rFonts w:ascii="Times New Roman" w:eastAsia="Times New Roman" w:hAnsi="Times New Roman" w:cs="Times New Roman"/>
          <w:sz w:val="24"/>
          <w:szCs w:val="24"/>
          <w:lang w:eastAsia="tr-TR"/>
        </w:rPr>
      </w:pPr>
    </w:p>
    <w:p w14:paraId="54369224" w14:textId="4B194893" w:rsidR="00D952FB" w:rsidRPr="0005185B" w:rsidRDefault="00D952FB" w:rsidP="00D952FB">
      <w:pPr>
        <w:spacing w:after="0" w:line="240" w:lineRule="auto"/>
        <w:jc w:val="both"/>
        <w:rPr>
          <w:rFonts w:ascii="Times New Roman" w:eastAsia="Times New Roman" w:hAnsi="Times New Roman" w:cs="Times New Roman"/>
          <w:bCs/>
          <w:i/>
          <w:sz w:val="24"/>
          <w:szCs w:val="24"/>
          <w:lang w:eastAsia="tr-TR"/>
        </w:rPr>
      </w:pPr>
      <w:r w:rsidRPr="0005185B">
        <w:rPr>
          <w:rFonts w:ascii="Times New Roman" w:eastAsia="Times New Roman" w:hAnsi="Times New Roman" w:cs="Times New Roman"/>
          <w:bCs/>
          <w:i/>
          <w:sz w:val="24"/>
          <w:szCs w:val="24"/>
          <w:lang w:eastAsia="tr-TR"/>
        </w:rPr>
        <w:t>Ülkede kurulu termik santraller (EDM-SA)</w:t>
      </w:r>
    </w:p>
    <w:tbl>
      <w:tblPr>
        <w:tblStyle w:val="GridTable5Dark-Accent51"/>
        <w:tblW w:w="46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2694"/>
      </w:tblGrid>
      <w:tr w:rsidR="00FD45E3" w:rsidRPr="0005185B" w14:paraId="7A18F000" w14:textId="77777777" w:rsidTr="00FD45E3">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left w:val="none" w:sz="0" w:space="0" w:color="auto"/>
              <w:right w:val="none" w:sz="0" w:space="0" w:color="auto"/>
            </w:tcBorders>
            <w:shd w:val="clear" w:color="auto" w:fill="auto"/>
          </w:tcPr>
          <w:p w14:paraId="2E57E6B3" w14:textId="323D9773" w:rsidR="00D952FB" w:rsidRPr="0005185B" w:rsidRDefault="00D952FB" w:rsidP="00022065">
            <w:pPr>
              <w:spacing w:before="100" w:beforeAutospacing="1" w:after="100" w:afterAutospacing="1"/>
              <w:jc w:val="both"/>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Santral adı</w:t>
            </w:r>
          </w:p>
        </w:tc>
        <w:tc>
          <w:tcPr>
            <w:tcW w:w="1559" w:type="dxa"/>
            <w:tcBorders>
              <w:top w:val="none" w:sz="0" w:space="0" w:color="auto"/>
              <w:left w:val="none" w:sz="0" w:space="0" w:color="auto"/>
              <w:right w:val="none" w:sz="0" w:space="0" w:color="auto"/>
            </w:tcBorders>
            <w:shd w:val="clear" w:color="auto" w:fill="auto"/>
          </w:tcPr>
          <w:p w14:paraId="7D3A1D91" w14:textId="4216646C" w:rsidR="00D952FB" w:rsidRPr="0005185B" w:rsidRDefault="00D952FB" w:rsidP="00022065">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Kapasite</w:t>
            </w:r>
            <w:r w:rsidR="009B3156" w:rsidRPr="0005185B">
              <w:rPr>
                <w:rFonts w:ascii="Times New Roman" w:eastAsia="Times New Roman" w:hAnsi="Times New Roman" w:cs="Times New Roman"/>
                <w:i/>
                <w:color w:val="000000" w:themeColor="text1"/>
                <w:sz w:val="24"/>
                <w:szCs w:val="24"/>
                <w:lang w:eastAsia="tr-TR"/>
              </w:rPr>
              <w:t xml:space="preserve"> MW</w:t>
            </w:r>
          </w:p>
        </w:tc>
        <w:tc>
          <w:tcPr>
            <w:tcW w:w="2694" w:type="dxa"/>
            <w:tcBorders>
              <w:top w:val="none" w:sz="0" w:space="0" w:color="auto"/>
              <w:left w:val="none" w:sz="0" w:space="0" w:color="auto"/>
              <w:right w:val="none" w:sz="0" w:space="0" w:color="auto"/>
            </w:tcBorders>
            <w:shd w:val="clear" w:color="auto" w:fill="auto"/>
          </w:tcPr>
          <w:p w14:paraId="398D3AE3" w14:textId="002FB353" w:rsidR="00D952FB" w:rsidRPr="0005185B" w:rsidRDefault="00D952FB" w:rsidP="00022065">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Tür</w:t>
            </w:r>
          </w:p>
        </w:tc>
      </w:tr>
      <w:tr w:rsidR="00FD45E3" w:rsidRPr="0005185B" w14:paraId="1A2956AF" w14:textId="77777777" w:rsidTr="00FD45E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tcPr>
          <w:p w14:paraId="29BC3287" w14:textId="686C4ED8" w:rsidR="00D952FB" w:rsidRPr="0005185B" w:rsidRDefault="00E93FD4"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DARSALAM</w:t>
            </w:r>
          </w:p>
        </w:tc>
        <w:tc>
          <w:tcPr>
            <w:tcW w:w="1559" w:type="dxa"/>
            <w:shd w:val="clear" w:color="auto" w:fill="auto"/>
          </w:tcPr>
          <w:p w14:paraId="33EB28B4" w14:textId="2692854C" w:rsidR="00D952FB" w:rsidRPr="0005185B" w:rsidRDefault="00346D67" w:rsidP="0002206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36,6</w:t>
            </w:r>
          </w:p>
        </w:tc>
        <w:tc>
          <w:tcPr>
            <w:tcW w:w="2694" w:type="dxa"/>
            <w:shd w:val="clear" w:color="auto" w:fill="auto"/>
          </w:tcPr>
          <w:p w14:paraId="5F855C0D" w14:textId="67C353B5" w:rsidR="00D952FB" w:rsidRPr="0005185B" w:rsidRDefault="00D952FB" w:rsidP="00D952F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Termik (HFO/Dizel)</w:t>
            </w:r>
          </w:p>
        </w:tc>
      </w:tr>
      <w:tr w:rsidR="00FD45E3" w:rsidRPr="0005185B" w14:paraId="544F9EBF" w14:textId="77777777" w:rsidTr="00FD45E3">
        <w:trPr>
          <w:trHeight w:val="23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tcPr>
          <w:p w14:paraId="3EEF49FF" w14:textId="585B1E69" w:rsidR="00D952FB" w:rsidRPr="0005185B" w:rsidRDefault="00346D67"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BALINGUÉ DEUTZ</w:t>
            </w:r>
          </w:p>
        </w:tc>
        <w:tc>
          <w:tcPr>
            <w:tcW w:w="1559" w:type="dxa"/>
            <w:shd w:val="clear" w:color="auto" w:fill="auto"/>
          </w:tcPr>
          <w:p w14:paraId="7CF68DFB" w14:textId="0EE82385" w:rsidR="00D952FB" w:rsidRPr="0005185B" w:rsidRDefault="00346D67" w:rsidP="0002206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24,32</w:t>
            </w:r>
          </w:p>
        </w:tc>
        <w:tc>
          <w:tcPr>
            <w:tcW w:w="2694" w:type="dxa"/>
            <w:shd w:val="clear" w:color="auto" w:fill="auto"/>
          </w:tcPr>
          <w:p w14:paraId="19B1C7ED" w14:textId="10F3DCD8" w:rsidR="00D952FB" w:rsidRPr="0005185B" w:rsidRDefault="006244DD" w:rsidP="006244D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tr-TR"/>
              </w:rPr>
            </w:pPr>
            <w:proofErr w:type="spellStart"/>
            <w:r w:rsidRPr="0005185B">
              <w:rPr>
                <w:rFonts w:ascii="Times New Roman" w:eastAsia="Times New Roman" w:hAnsi="Times New Roman" w:cs="Times New Roman"/>
                <w:color w:val="000000" w:themeColor="text1"/>
                <w:sz w:val="24"/>
                <w:szCs w:val="24"/>
                <w:lang w:eastAsia="tr-TR"/>
              </w:rPr>
              <w:t>Term</w:t>
            </w:r>
            <w:r w:rsidRPr="0005185B">
              <w:rPr>
                <w:rFonts w:ascii="Times New Roman" w:eastAsia="Times New Roman" w:hAnsi="Times New Roman" w:cs="Times New Roman"/>
                <w:color w:val="000000" w:themeColor="text1"/>
                <w:sz w:val="24"/>
                <w:szCs w:val="24"/>
                <w:lang w:val="en-US" w:eastAsia="tr-TR"/>
              </w:rPr>
              <w:t>ik</w:t>
            </w:r>
            <w:proofErr w:type="spellEnd"/>
          </w:p>
        </w:tc>
      </w:tr>
      <w:tr w:rsidR="00E93FD4" w:rsidRPr="0005185B" w14:paraId="12E36074" w14:textId="77777777" w:rsidTr="00FD45E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bottom w:val="none" w:sz="0" w:space="0" w:color="auto"/>
            </w:tcBorders>
            <w:shd w:val="clear" w:color="auto" w:fill="auto"/>
          </w:tcPr>
          <w:p w14:paraId="0D89E273" w14:textId="38B9ABDA" w:rsidR="00D952FB" w:rsidRPr="0005185B" w:rsidRDefault="00346D67"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BID (BALINGUÉ)</w:t>
            </w:r>
          </w:p>
        </w:tc>
        <w:tc>
          <w:tcPr>
            <w:tcW w:w="1559" w:type="dxa"/>
            <w:shd w:val="clear" w:color="auto" w:fill="auto"/>
          </w:tcPr>
          <w:p w14:paraId="7DC1202D" w14:textId="5EA09327" w:rsidR="00D952FB" w:rsidRPr="0005185B" w:rsidRDefault="00346D67" w:rsidP="0002206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71,6</w:t>
            </w:r>
          </w:p>
        </w:tc>
        <w:tc>
          <w:tcPr>
            <w:tcW w:w="2694" w:type="dxa"/>
            <w:shd w:val="clear" w:color="auto" w:fill="auto"/>
          </w:tcPr>
          <w:p w14:paraId="74FC6CB5" w14:textId="7988CBF8" w:rsidR="00D952FB" w:rsidRPr="0005185B" w:rsidRDefault="006244DD" w:rsidP="006244DD">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Termik</w:t>
            </w:r>
          </w:p>
        </w:tc>
      </w:tr>
    </w:tbl>
    <w:p w14:paraId="7B15991E" w14:textId="77777777" w:rsidR="00D952FB" w:rsidRPr="0005185B" w:rsidRDefault="00D952FB" w:rsidP="00D952FB">
      <w:pPr>
        <w:spacing w:after="0" w:line="240" w:lineRule="auto"/>
        <w:jc w:val="both"/>
        <w:rPr>
          <w:rFonts w:ascii="Times New Roman" w:eastAsia="Times New Roman" w:hAnsi="Times New Roman" w:cs="Times New Roman"/>
          <w:bCs/>
          <w:i/>
          <w:sz w:val="24"/>
          <w:szCs w:val="24"/>
          <w:lang w:eastAsia="tr-TR"/>
        </w:rPr>
      </w:pPr>
    </w:p>
    <w:p w14:paraId="161824BA" w14:textId="348324FD" w:rsidR="00FD45E3" w:rsidRPr="0005185B" w:rsidRDefault="00FD45E3" w:rsidP="00FD45E3">
      <w:pPr>
        <w:spacing w:after="0" w:line="240" w:lineRule="auto"/>
        <w:jc w:val="both"/>
        <w:rPr>
          <w:rFonts w:ascii="Times New Roman" w:eastAsia="Times New Roman" w:hAnsi="Times New Roman" w:cs="Times New Roman"/>
          <w:bCs/>
          <w:i/>
          <w:sz w:val="24"/>
          <w:szCs w:val="24"/>
          <w:lang w:eastAsia="tr-TR"/>
        </w:rPr>
      </w:pPr>
      <w:r w:rsidRPr="0005185B">
        <w:rPr>
          <w:rFonts w:ascii="Times New Roman" w:eastAsia="Times New Roman" w:hAnsi="Times New Roman" w:cs="Times New Roman"/>
          <w:bCs/>
          <w:i/>
          <w:sz w:val="24"/>
          <w:szCs w:val="24"/>
          <w:lang w:eastAsia="tr-TR"/>
        </w:rPr>
        <w:t>Bağımsız Üreticiler (IPP) ve Kiralık Santraller</w:t>
      </w:r>
    </w:p>
    <w:tbl>
      <w:tblPr>
        <w:tblStyle w:val="GridTable5Dark-Accent51"/>
        <w:tblW w:w="46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2694"/>
      </w:tblGrid>
      <w:tr w:rsidR="00FD45E3" w:rsidRPr="0005185B" w14:paraId="505B25CC" w14:textId="77777777" w:rsidTr="00FD45E3">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left w:val="none" w:sz="0" w:space="0" w:color="auto"/>
              <w:right w:val="none" w:sz="0" w:space="0" w:color="auto"/>
            </w:tcBorders>
            <w:shd w:val="clear" w:color="auto" w:fill="auto"/>
          </w:tcPr>
          <w:p w14:paraId="3AFC64F5" w14:textId="77777777" w:rsidR="00FD45E3" w:rsidRPr="0005185B" w:rsidRDefault="00FD45E3" w:rsidP="00022065">
            <w:pPr>
              <w:spacing w:before="100" w:beforeAutospacing="1" w:after="100" w:afterAutospacing="1"/>
              <w:jc w:val="both"/>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Santral adı</w:t>
            </w:r>
          </w:p>
        </w:tc>
        <w:tc>
          <w:tcPr>
            <w:tcW w:w="1559" w:type="dxa"/>
            <w:tcBorders>
              <w:top w:val="none" w:sz="0" w:space="0" w:color="auto"/>
              <w:left w:val="none" w:sz="0" w:space="0" w:color="auto"/>
              <w:right w:val="none" w:sz="0" w:space="0" w:color="auto"/>
            </w:tcBorders>
            <w:shd w:val="clear" w:color="auto" w:fill="auto"/>
          </w:tcPr>
          <w:p w14:paraId="7FB9D388" w14:textId="724DCAC0" w:rsidR="00FD45E3" w:rsidRPr="0005185B" w:rsidRDefault="00FD45E3" w:rsidP="00022065">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Kapasite</w:t>
            </w:r>
            <w:r w:rsidR="009B3156" w:rsidRPr="0005185B">
              <w:rPr>
                <w:rFonts w:ascii="Times New Roman" w:eastAsia="Times New Roman" w:hAnsi="Times New Roman" w:cs="Times New Roman"/>
                <w:i/>
                <w:color w:val="000000" w:themeColor="text1"/>
                <w:sz w:val="24"/>
                <w:szCs w:val="24"/>
                <w:lang w:eastAsia="tr-TR"/>
              </w:rPr>
              <w:t xml:space="preserve"> MW</w:t>
            </w:r>
          </w:p>
        </w:tc>
        <w:tc>
          <w:tcPr>
            <w:tcW w:w="2694" w:type="dxa"/>
            <w:tcBorders>
              <w:top w:val="none" w:sz="0" w:space="0" w:color="auto"/>
              <w:left w:val="none" w:sz="0" w:space="0" w:color="auto"/>
              <w:right w:val="none" w:sz="0" w:space="0" w:color="auto"/>
            </w:tcBorders>
            <w:shd w:val="clear" w:color="auto" w:fill="auto"/>
          </w:tcPr>
          <w:p w14:paraId="16F50205" w14:textId="77777777" w:rsidR="00FD45E3" w:rsidRPr="0005185B" w:rsidRDefault="00FD45E3" w:rsidP="00022065">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Tür</w:t>
            </w:r>
          </w:p>
        </w:tc>
      </w:tr>
      <w:tr w:rsidR="00FD45E3" w:rsidRPr="0005185B" w14:paraId="2A095508" w14:textId="77777777" w:rsidTr="00FD45E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tcPr>
          <w:p w14:paraId="53C5F4DA" w14:textId="779DA603" w:rsidR="00FD45E3" w:rsidRPr="0005185B" w:rsidRDefault="00FD45E3"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AGGREKO (</w:t>
            </w:r>
            <w:proofErr w:type="spellStart"/>
            <w:r w:rsidRPr="0005185B">
              <w:rPr>
                <w:rFonts w:ascii="Times New Roman" w:eastAsia="Times New Roman" w:hAnsi="Times New Roman" w:cs="Times New Roman"/>
                <w:color w:val="000000" w:themeColor="text1"/>
                <w:sz w:val="24"/>
                <w:szCs w:val="24"/>
                <w:lang w:eastAsia="tr-TR"/>
              </w:rPr>
              <w:t>Darsalam</w:t>
            </w:r>
            <w:proofErr w:type="spellEnd"/>
            <w:r w:rsidRPr="0005185B">
              <w:rPr>
                <w:rFonts w:ascii="Times New Roman" w:eastAsia="Times New Roman" w:hAnsi="Times New Roman" w:cs="Times New Roman"/>
                <w:color w:val="000000" w:themeColor="text1"/>
                <w:sz w:val="24"/>
                <w:szCs w:val="24"/>
                <w:lang w:eastAsia="tr-TR"/>
              </w:rPr>
              <w:t xml:space="preserve">, Kati, </w:t>
            </w:r>
            <w:proofErr w:type="spellStart"/>
            <w:r w:rsidRPr="0005185B">
              <w:rPr>
                <w:rFonts w:ascii="Times New Roman" w:eastAsia="Times New Roman" w:hAnsi="Times New Roman" w:cs="Times New Roman"/>
                <w:color w:val="000000" w:themeColor="text1"/>
                <w:sz w:val="24"/>
                <w:szCs w:val="24"/>
                <w:lang w:eastAsia="tr-TR"/>
              </w:rPr>
              <w:t>Balingué</w:t>
            </w:r>
            <w:proofErr w:type="spellEnd"/>
            <w:r w:rsidRPr="0005185B">
              <w:rPr>
                <w:rFonts w:ascii="Times New Roman" w:eastAsia="Times New Roman" w:hAnsi="Times New Roman" w:cs="Times New Roman"/>
                <w:color w:val="000000" w:themeColor="text1"/>
                <w:sz w:val="24"/>
                <w:szCs w:val="24"/>
                <w:lang w:eastAsia="tr-TR"/>
              </w:rPr>
              <w:t>)</w:t>
            </w:r>
          </w:p>
        </w:tc>
        <w:tc>
          <w:tcPr>
            <w:tcW w:w="1559" w:type="dxa"/>
            <w:shd w:val="clear" w:color="auto" w:fill="auto"/>
          </w:tcPr>
          <w:p w14:paraId="6C4F1EB1" w14:textId="6FD1A4B4" w:rsidR="00FD45E3" w:rsidRPr="0005185B" w:rsidRDefault="009B3156" w:rsidP="0002206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55,0</w:t>
            </w:r>
          </w:p>
        </w:tc>
        <w:tc>
          <w:tcPr>
            <w:tcW w:w="2694" w:type="dxa"/>
            <w:shd w:val="clear" w:color="auto" w:fill="auto"/>
          </w:tcPr>
          <w:p w14:paraId="325961CA" w14:textId="3F9BB9B2" w:rsidR="00FD45E3" w:rsidRPr="0005185B" w:rsidRDefault="001B0A0C" w:rsidP="0002206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Termik (kiralık)</w:t>
            </w:r>
          </w:p>
        </w:tc>
      </w:tr>
      <w:tr w:rsidR="00FD45E3" w:rsidRPr="0005185B" w14:paraId="3562C4CF" w14:textId="77777777" w:rsidTr="00FD45E3">
        <w:trPr>
          <w:trHeight w:val="23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tcPr>
          <w:p w14:paraId="430FD4CB" w14:textId="6EA399F6" w:rsidR="00FD45E3" w:rsidRPr="0005185B" w:rsidRDefault="009B3156"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SES LAFIA II</w:t>
            </w:r>
          </w:p>
        </w:tc>
        <w:tc>
          <w:tcPr>
            <w:tcW w:w="1559" w:type="dxa"/>
            <w:shd w:val="clear" w:color="auto" w:fill="auto"/>
          </w:tcPr>
          <w:p w14:paraId="51635520" w14:textId="75D63F91" w:rsidR="00FD45E3" w:rsidRPr="0005185B" w:rsidRDefault="009B3156" w:rsidP="0002206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30,0</w:t>
            </w:r>
          </w:p>
        </w:tc>
        <w:tc>
          <w:tcPr>
            <w:tcW w:w="2694" w:type="dxa"/>
            <w:shd w:val="clear" w:color="auto" w:fill="auto"/>
          </w:tcPr>
          <w:p w14:paraId="6AC57D3F" w14:textId="6B6848B1" w:rsidR="00FD45E3" w:rsidRPr="0005185B" w:rsidRDefault="001B0A0C" w:rsidP="0002206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tr-TR"/>
              </w:rPr>
            </w:pPr>
            <w:proofErr w:type="spellStart"/>
            <w:r w:rsidRPr="0005185B">
              <w:rPr>
                <w:rFonts w:ascii="Times New Roman" w:eastAsia="Times New Roman" w:hAnsi="Times New Roman" w:cs="Times New Roman"/>
                <w:color w:val="000000" w:themeColor="text1"/>
                <w:sz w:val="24"/>
                <w:szCs w:val="24"/>
                <w:lang w:val="en-US" w:eastAsia="tr-TR"/>
              </w:rPr>
              <w:t>Termik</w:t>
            </w:r>
            <w:proofErr w:type="spellEnd"/>
          </w:p>
        </w:tc>
      </w:tr>
      <w:tr w:rsidR="00FD45E3" w:rsidRPr="0005185B" w14:paraId="1B04FFE3" w14:textId="77777777" w:rsidTr="00FD45E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tcPr>
          <w:p w14:paraId="29251AD5" w14:textId="15A583A8" w:rsidR="00FD45E3" w:rsidRPr="0005185B" w:rsidRDefault="009B3156"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SES BADALA</w:t>
            </w:r>
          </w:p>
        </w:tc>
        <w:tc>
          <w:tcPr>
            <w:tcW w:w="1559" w:type="dxa"/>
            <w:shd w:val="clear" w:color="auto" w:fill="auto"/>
          </w:tcPr>
          <w:p w14:paraId="0F832ADC" w14:textId="0388CBDC" w:rsidR="00FD45E3" w:rsidRPr="0005185B" w:rsidRDefault="001B0A0C" w:rsidP="0002206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20,0</w:t>
            </w:r>
          </w:p>
        </w:tc>
        <w:tc>
          <w:tcPr>
            <w:tcW w:w="2694" w:type="dxa"/>
            <w:shd w:val="clear" w:color="auto" w:fill="auto"/>
          </w:tcPr>
          <w:p w14:paraId="360FE65B" w14:textId="507C1C6E" w:rsidR="00FD45E3" w:rsidRPr="0005185B" w:rsidRDefault="001B0A0C" w:rsidP="0002206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Termik</w:t>
            </w:r>
          </w:p>
        </w:tc>
      </w:tr>
      <w:tr w:rsidR="009B3156" w:rsidRPr="0005185B" w14:paraId="5FBC2C75" w14:textId="77777777" w:rsidTr="009B3156">
        <w:trPr>
          <w:trHeight w:val="23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tcPr>
          <w:p w14:paraId="21C4725B" w14:textId="5257DD4A" w:rsidR="009B3156" w:rsidRPr="0005185B" w:rsidRDefault="009B3156"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ALBATROS KAYES</w:t>
            </w:r>
          </w:p>
        </w:tc>
        <w:tc>
          <w:tcPr>
            <w:tcW w:w="1559" w:type="dxa"/>
            <w:shd w:val="clear" w:color="auto" w:fill="auto"/>
          </w:tcPr>
          <w:p w14:paraId="0863E21B" w14:textId="5588A68F" w:rsidR="009B3156" w:rsidRPr="0005185B" w:rsidRDefault="001B0A0C" w:rsidP="0002206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66,0</w:t>
            </w:r>
          </w:p>
        </w:tc>
        <w:tc>
          <w:tcPr>
            <w:tcW w:w="2694" w:type="dxa"/>
            <w:shd w:val="clear" w:color="auto" w:fill="auto"/>
          </w:tcPr>
          <w:p w14:paraId="7AE5DF80" w14:textId="6B6A34EA" w:rsidR="009B3156" w:rsidRPr="0005185B" w:rsidRDefault="001B0A0C" w:rsidP="0002206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Termik</w:t>
            </w:r>
          </w:p>
        </w:tc>
      </w:tr>
      <w:tr w:rsidR="009B3156" w:rsidRPr="0005185B" w14:paraId="1D7443D8" w14:textId="77777777" w:rsidTr="009B315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bottom w:val="none" w:sz="0" w:space="0" w:color="auto"/>
            </w:tcBorders>
            <w:shd w:val="clear" w:color="auto" w:fill="auto"/>
          </w:tcPr>
          <w:p w14:paraId="5D8E7BC5" w14:textId="0AC0D973" w:rsidR="009B3156" w:rsidRPr="0005185B" w:rsidRDefault="009B3156"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AKUO KITA SOLAR</w:t>
            </w:r>
          </w:p>
        </w:tc>
        <w:tc>
          <w:tcPr>
            <w:tcW w:w="1559" w:type="dxa"/>
            <w:shd w:val="clear" w:color="auto" w:fill="auto"/>
          </w:tcPr>
          <w:p w14:paraId="3E2F2E66" w14:textId="6B9C1079" w:rsidR="009B3156" w:rsidRPr="0005185B" w:rsidRDefault="001B0A0C" w:rsidP="0002206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50,0</w:t>
            </w:r>
          </w:p>
        </w:tc>
        <w:tc>
          <w:tcPr>
            <w:tcW w:w="2694" w:type="dxa"/>
            <w:shd w:val="clear" w:color="auto" w:fill="auto"/>
          </w:tcPr>
          <w:p w14:paraId="3313E63B" w14:textId="46683F66" w:rsidR="009B3156" w:rsidRPr="0005185B" w:rsidRDefault="001B0A0C" w:rsidP="0002206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Güneş</w:t>
            </w:r>
          </w:p>
        </w:tc>
      </w:tr>
    </w:tbl>
    <w:p w14:paraId="6EC9EA67" w14:textId="77777777" w:rsidR="00FD45E3" w:rsidRPr="0005185B" w:rsidRDefault="00FD45E3" w:rsidP="00FD45E3">
      <w:pPr>
        <w:spacing w:after="0" w:line="240" w:lineRule="auto"/>
        <w:jc w:val="both"/>
        <w:rPr>
          <w:rFonts w:ascii="Times New Roman" w:eastAsia="Times New Roman" w:hAnsi="Times New Roman" w:cs="Times New Roman"/>
          <w:bCs/>
          <w:i/>
          <w:sz w:val="24"/>
          <w:szCs w:val="24"/>
          <w:lang w:eastAsia="tr-TR"/>
        </w:rPr>
      </w:pPr>
    </w:p>
    <w:p w14:paraId="59B14F97" w14:textId="601581A1" w:rsidR="00D952FB" w:rsidRPr="0005185B" w:rsidRDefault="00AF2013" w:rsidP="00D952FB">
      <w:pPr>
        <w:spacing w:after="0" w:line="240" w:lineRule="auto"/>
        <w:jc w:val="both"/>
        <w:rPr>
          <w:rFonts w:ascii="Times New Roman" w:eastAsia="Times New Roman" w:hAnsi="Times New Roman" w:cs="Times New Roman"/>
          <w:bCs/>
          <w:i/>
          <w:sz w:val="24"/>
          <w:szCs w:val="24"/>
          <w:lang w:eastAsia="tr-TR"/>
        </w:rPr>
      </w:pPr>
      <w:r w:rsidRPr="0005185B">
        <w:rPr>
          <w:rFonts w:ascii="Times New Roman" w:eastAsia="Times New Roman" w:hAnsi="Times New Roman" w:cs="Times New Roman"/>
          <w:bCs/>
          <w:i/>
          <w:sz w:val="24"/>
          <w:szCs w:val="24"/>
          <w:lang w:eastAsia="tr-TR"/>
        </w:rPr>
        <w:t>İzole Merkezler (CI)</w:t>
      </w:r>
    </w:p>
    <w:tbl>
      <w:tblPr>
        <w:tblStyle w:val="GridTable5Dark-Accent51"/>
        <w:tblW w:w="3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9"/>
      </w:tblGrid>
      <w:tr w:rsidR="00DA3650" w:rsidRPr="0005185B" w14:paraId="580E62C4" w14:textId="77777777" w:rsidTr="00DA3650">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right w:val="none" w:sz="0" w:space="0" w:color="auto"/>
            </w:tcBorders>
            <w:shd w:val="clear" w:color="auto" w:fill="auto"/>
          </w:tcPr>
          <w:p w14:paraId="5CD13CFA" w14:textId="6D8AFBEE" w:rsidR="00DA3650" w:rsidRPr="0005185B" w:rsidRDefault="006949A6" w:rsidP="00022065">
            <w:pPr>
              <w:spacing w:before="100" w:beforeAutospacing="1" w:after="100" w:afterAutospacing="1"/>
              <w:jc w:val="both"/>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Kategori</w:t>
            </w:r>
          </w:p>
        </w:tc>
        <w:tc>
          <w:tcPr>
            <w:tcW w:w="2269" w:type="dxa"/>
            <w:tcBorders>
              <w:top w:val="none" w:sz="0" w:space="0" w:color="auto"/>
              <w:left w:val="none" w:sz="0" w:space="0" w:color="auto"/>
              <w:right w:val="none" w:sz="0" w:space="0" w:color="auto"/>
            </w:tcBorders>
            <w:shd w:val="clear" w:color="auto" w:fill="auto"/>
          </w:tcPr>
          <w:p w14:paraId="15F7A1FF" w14:textId="260093D2" w:rsidR="00DA3650" w:rsidRPr="0005185B" w:rsidRDefault="00DA3650" w:rsidP="00022065">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Kurulu Güç (MW)</w:t>
            </w:r>
          </w:p>
        </w:tc>
      </w:tr>
      <w:tr w:rsidR="00DA3650" w:rsidRPr="0005185B" w14:paraId="79425CF8" w14:textId="77777777" w:rsidTr="00DA3650">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397" w:type="dxa"/>
            <w:tcBorders>
              <w:left w:val="none" w:sz="0" w:space="0" w:color="auto"/>
            </w:tcBorders>
            <w:shd w:val="clear" w:color="auto" w:fill="auto"/>
          </w:tcPr>
          <w:p w14:paraId="3AEFDCB5" w14:textId="2F9D4012" w:rsidR="00DA3650" w:rsidRPr="0005185B" w:rsidRDefault="006949A6" w:rsidP="00022065">
            <w:pPr>
              <w:spacing w:before="100" w:beforeAutospacing="1" w:after="100" w:afterAutospacing="1"/>
              <w:jc w:val="both"/>
              <w:rPr>
                <w:rFonts w:ascii="Times New Roman" w:eastAsia="Times New Roman" w:hAnsi="Times New Roman" w:cs="Times New Roman"/>
                <w:b w:val="0"/>
                <w:bCs w:val="0"/>
                <w:color w:val="000000" w:themeColor="text1"/>
                <w:sz w:val="24"/>
                <w:szCs w:val="24"/>
                <w:lang w:eastAsia="tr-TR"/>
              </w:rPr>
            </w:pPr>
            <w:r w:rsidRPr="0005185B">
              <w:rPr>
                <w:rFonts w:ascii="Times New Roman" w:eastAsia="Times New Roman" w:hAnsi="Times New Roman" w:cs="Times New Roman"/>
                <w:b w:val="0"/>
                <w:bCs w:val="0"/>
                <w:color w:val="000000" w:themeColor="text1"/>
                <w:sz w:val="24"/>
                <w:szCs w:val="24"/>
                <w:lang w:eastAsia="tr-TR"/>
              </w:rPr>
              <w:t>TERMİK</w:t>
            </w:r>
          </w:p>
        </w:tc>
        <w:tc>
          <w:tcPr>
            <w:tcW w:w="2269" w:type="dxa"/>
            <w:shd w:val="clear" w:color="auto" w:fill="auto"/>
          </w:tcPr>
          <w:p w14:paraId="68A0BB67" w14:textId="4B945B76" w:rsidR="00DA3650" w:rsidRPr="0005185B" w:rsidRDefault="00DA3650" w:rsidP="00DA3650">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80,4</w:t>
            </w:r>
          </w:p>
        </w:tc>
      </w:tr>
      <w:tr w:rsidR="00DA3650" w:rsidRPr="0005185B" w14:paraId="4D231C64" w14:textId="77777777" w:rsidTr="00DA3650">
        <w:trPr>
          <w:trHeight w:val="237"/>
        </w:trPr>
        <w:tc>
          <w:tcPr>
            <w:cnfStyle w:val="001000000000" w:firstRow="0" w:lastRow="0" w:firstColumn="1" w:lastColumn="0" w:oddVBand="0" w:evenVBand="0" w:oddHBand="0" w:evenHBand="0" w:firstRowFirstColumn="0" w:firstRowLastColumn="0" w:lastRowFirstColumn="0" w:lastRowLastColumn="0"/>
            <w:tcW w:w="3397" w:type="dxa"/>
            <w:tcBorders>
              <w:left w:val="none" w:sz="0" w:space="0" w:color="auto"/>
              <w:bottom w:val="none" w:sz="0" w:space="0" w:color="auto"/>
            </w:tcBorders>
            <w:shd w:val="clear" w:color="auto" w:fill="auto"/>
          </w:tcPr>
          <w:p w14:paraId="01F58E48" w14:textId="099D2508" w:rsidR="00DA3650" w:rsidRPr="0005185B" w:rsidRDefault="006949A6" w:rsidP="00022065">
            <w:pPr>
              <w:spacing w:before="100" w:beforeAutospacing="1" w:after="100" w:afterAutospacing="1"/>
              <w:jc w:val="both"/>
              <w:rPr>
                <w:rFonts w:ascii="Times New Roman" w:eastAsia="Times New Roman" w:hAnsi="Times New Roman" w:cs="Times New Roman"/>
                <w:b w:val="0"/>
                <w:bCs w:val="0"/>
                <w:color w:val="000000" w:themeColor="text1"/>
                <w:sz w:val="24"/>
                <w:szCs w:val="24"/>
                <w:lang w:eastAsia="tr-TR"/>
              </w:rPr>
            </w:pPr>
            <w:r w:rsidRPr="0005185B">
              <w:rPr>
                <w:rFonts w:ascii="Times New Roman" w:eastAsia="Times New Roman" w:hAnsi="Times New Roman" w:cs="Times New Roman"/>
                <w:b w:val="0"/>
                <w:bCs w:val="0"/>
                <w:color w:val="000000" w:themeColor="text1"/>
                <w:sz w:val="24"/>
                <w:szCs w:val="24"/>
                <w:lang w:eastAsia="tr-TR"/>
              </w:rPr>
              <w:t>GÜNEŞ</w:t>
            </w:r>
          </w:p>
        </w:tc>
        <w:tc>
          <w:tcPr>
            <w:tcW w:w="2269" w:type="dxa"/>
            <w:shd w:val="clear" w:color="auto" w:fill="auto"/>
          </w:tcPr>
          <w:p w14:paraId="36E3683F" w14:textId="3C11BF80" w:rsidR="00DA3650" w:rsidRPr="0005185B" w:rsidRDefault="00DA3650" w:rsidP="00DA3650">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tr-TR"/>
              </w:rPr>
            </w:pPr>
            <w:r w:rsidRPr="0005185B">
              <w:rPr>
                <w:rFonts w:ascii="Times New Roman" w:eastAsia="Times New Roman" w:hAnsi="Times New Roman" w:cs="Times New Roman"/>
                <w:color w:val="000000" w:themeColor="text1"/>
                <w:sz w:val="24"/>
                <w:szCs w:val="24"/>
                <w:lang w:val="en-US" w:eastAsia="tr-TR"/>
              </w:rPr>
              <w:t>3,</w:t>
            </w:r>
            <w:r w:rsidR="003F17CB" w:rsidRPr="0005185B">
              <w:rPr>
                <w:rFonts w:ascii="Times New Roman" w:eastAsia="Times New Roman" w:hAnsi="Times New Roman" w:cs="Times New Roman"/>
                <w:color w:val="000000" w:themeColor="text1"/>
                <w:sz w:val="24"/>
                <w:szCs w:val="24"/>
                <w:lang w:val="en-US" w:eastAsia="tr-TR"/>
              </w:rPr>
              <w:t>5</w:t>
            </w:r>
          </w:p>
        </w:tc>
      </w:tr>
    </w:tbl>
    <w:p w14:paraId="70B585A6" w14:textId="77777777" w:rsidR="00AF2013" w:rsidRPr="0005185B" w:rsidRDefault="00AF2013" w:rsidP="00D952FB">
      <w:pPr>
        <w:spacing w:after="0" w:line="240" w:lineRule="auto"/>
        <w:jc w:val="both"/>
        <w:rPr>
          <w:rFonts w:ascii="Times New Roman" w:eastAsia="Times New Roman" w:hAnsi="Times New Roman" w:cs="Times New Roman"/>
          <w:bCs/>
          <w:i/>
          <w:sz w:val="24"/>
          <w:szCs w:val="24"/>
          <w:lang w:eastAsia="tr-TR"/>
        </w:rPr>
      </w:pPr>
    </w:p>
    <w:p w14:paraId="59294956" w14:textId="77777777" w:rsidR="00AF2013" w:rsidRPr="0005185B" w:rsidRDefault="00AF2013" w:rsidP="0005185B">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 xml:space="preserve">Enterkonnekte </w:t>
      </w:r>
      <w:proofErr w:type="spellStart"/>
      <w:r w:rsidRPr="0005185B">
        <w:rPr>
          <w:rFonts w:ascii="Times New Roman" w:hAnsi="Times New Roman" w:cs="Times New Roman"/>
          <w:sz w:val="24"/>
          <w:szCs w:val="24"/>
        </w:rPr>
        <w:t>Şebeke’ye</w:t>
      </w:r>
      <w:proofErr w:type="spellEnd"/>
      <w:r w:rsidRPr="0005185B">
        <w:rPr>
          <w:rFonts w:ascii="Times New Roman" w:hAnsi="Times New Roman" w:cs="Times New Roman"/>
          <w:sz w:val="24"/>
          <w:szCs w:val="24"/>
        </w:rPr>
        <w:t xml:space="preserve"> ek olarak EDM-SA, dizel jeneratörlerle donatılmış ve kendi dağıtım şebekesine sahip otuz beş (35) İzole Merkezi yönetmektedir. Bunlar arasında </w:t>
      </w:r>
      <w:proofErr w:type="spellStart"/>
      <w:r w:rsidRPr="0005185B">
        <w:rPr>
          <w:rFonts w:ascii="Times New Roman" w:hAnsi="Times New Roman" w:cs="Times New Roman"/>
          <w:sz w:val="24"/>
          <w:szCs w:val="24"/>
        </w:rPr>
        <w:t>Bougouni</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Mopti-Sévaré</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Djenné</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Gao</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Tombouctou</w:t>
      </w:r>
      <w:proofErr w:type="spellEnd"/>
      <w:r w:rsidRPr="0005185B">
        <w:rPr>
          <w:rFonts w:ascii="Times New Roman" w:hAnsi="Times New Roman" w:cs="Times New Roman"/>
          <w:sz w:val="24"/>
          <w:szCs w:val="24"/>
        </w:rPr>
        <w:t xml:space="preserve">, San, </w:t>
      </w:r>
      <w:proofErr w:type="spellStart"/>
      <w:r w:rsidRPr="0005185B">
        <w:rPr>
          <w:rFonts w:ascii="Times New Roman" w:hAnsi="Times New Roman" w:cs="Times New Roman"/>
          <w:sz w:val="24"/>
          <w:szCs w:val="24"/>
        </w:rPr>
        <w:t>Kangaba</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Ouéléssébougou</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Bandiagara</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Douentza</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Diré</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Niafunké</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Goundam</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Tominian</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Kidal</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Nioro</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du</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Sahel</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Ké-Macina</w:t>
      </w:r>
      <w:proofErr w:type="spellEnd"/>
      <w:r w:rsidRPr="0005185B">
        <w:rPr>
          <w:rFonts w:ascii="Times New Roman" w:hAnsi="Times New Roman" w:cs="Times New Roman"/>
          <w:sz w:val="24"/>
          <w:szCs w:val="24"/>
        </w:rPr>
        <w:t xml:space="preserve">, Koro, </w:t>
      </w:r>
      <w:proofErr w:type="spellStart"/>
      <w:r w:rsidRPr="0005185B">
        <w:rPr>
          <w:rFonts w:ascii="Times New Roman" w:hAnsi="Times New Roman" w:cs="Times New Roman"/>
          <w:sz w:val="24"/>
          <w:szCs w:val="24"/>
        </w:rPr>
        <w:t>Bankass</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Gourel</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Nioro</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du</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Sahel’den</w:t>
      </w:r>
      <w:proofErr w:type="spellEnd"/>
      <w:r w:rsidRPr="0005185B">
        <w:rPr>
          <w:rFonts w:ascii="Times New Roman" w:hAnsi="Times New Roman" w:cs="Times New Roman"/>
          <w:sz w:val="24"/>
          <w:szCs w:val="24"/>
        </w:rPr>
        <w:t xml:space="preserve"> beslenmektedir), Nara, </w:t>
      </w:r>
      <w:proofErr w:type="spellStart"/>
      <w:r w:rsidRPr="0005185B">
        <w:rPr>
          <w:rFonts w:ascii="Times New Roman" w:hAnsi="Times New Roman" w:cs="Times New Roman"/>
          <w:sz w:val="24"/>
          <w:szCs w:val="24"/>
        </w:rPr>
        <w:t>Diéma</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Téninkou</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Siby</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Bla</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Diboli</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Yélimané</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Banamba</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Kolokani</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Douentza</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Gossi</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Bourem</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Ansongo</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Ménaka</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Gourma</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Rharouss</w:t>
      </w:r>
      <w:proofErr w:type="spellEnd"/>
      <w:r w:rsidRPr="0005185B">
        <w:rPr>
          <w:rFonts w:ascii="Times New Roman" w:hAnsi="Times New Roman" w:cs="Times New Roman"/>
          <w:sz w:val="24"/>
          <w:szCs w:val="24"/>
        </w:rPr>
        <w:t xml:space="preserve">, </w:t>
      </w:r>
      <w:proofErr w:type="spellStart"/>
      <w:r w:rsidRPr="0005185B">
        <w:rPr>
          <w:rFonts w:ascii="Times New Roman" w:hAnsi="Times New Roman" w:cs="Times New Roman"/>
          <w:sz w:val="24"/>
          <w:szCs w:val="24"/>
        </w:rPr>
        <w:t>Tonka</w:t>
      </w:r>
      <w:proofErr w:type="spellEnd"/>
      <w:r w:rsidRPr="0005185B">
        <w:rPr>
          <w:rFonts w:ascii="Times New Roman" w:hAnsi="Times New Roman" w:cs="Times New Roman"/>
          <w:sz w:val="24"/>
          <w:szCs w:val="24"/>
        </w:rPr>
        <w:t xml:space="preserve"> ile Fildişi Sahili orta gerilim şebekesinden beslenen </w:t>
      </w:r>
      <w:proofErr w:type="spellStart"/>
      <w:r w:rsidRPr="0005185B">
        <w:rPr>
          <w:rFonts w:ascii="Times New Roman" w:hAnsi="Times New Roman" w:cs="Times New Roman"/>
          <w:sz w:val="24"/>
          <w:szCs w:val="24"/>
        </w:rPr>
        <w:t>Kadiolo</w:t>
      </w:r>
      <w:proofErr w:type="spellEnd"/>
      <w:r w:rsidRPr="0005185B">
        <w:rPr>
          <w:rFonts w:ascii="Times New Roman" w:hAnsi="Times New Roman" w:cs="Times New Roman"/>
          <w:sz w:val="24"/>
          <w:szCs w:val="24"/>
        </w:rPr>
        <w:t xml:space="preserve"> ve </w:t>
      </w:r>
      <w:proofErr w:type="spellStart"/>
      <w:r w:rsidRPr="0005185B">
        <w:rPr>
          <w:rFonts w:ascii="Times New Roman" w:hAnsi="Times New Roman" w:cs="Times New Roman"/>
          <w:sz w:val="24"/>
          <w:szCs w:val="24"/>
        </w:rPr>
        <w:t>Zégoua</w:t>
      </w:r>
      <w:proofErr w:type="spellEnd"/>
      <w:r w:rsidRPr="0005185B">
        <w:rPr>
          <w:rFonts w:ascii="Times New Roman" w:hAnsi="Times New Roman" w:cs="Times New Roman"/>
          <w:sz w:val="24"/>
          <w:szCs w:val="24"/>
        </w:rPr>
        <w:t xml:space="preserve"> yer almaktadır.</w:t>
      </w:r>
    </w:p>
    <w:p w14:paraId="138416FA" w14:textId="77777777" w:rsidR="0005185B" w:rsidRPr="0005185B" w:rsidRDefault="0005185B" w:rsidP="0005185B">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1FEF3DAA" w14:textId="77777777" w:rsidR="00AF2013" w:rsidRPr="0005185B" w:rsidRDefault="00AF2013" w:rsidP="0005185B">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Toplamda 30 merkez bulunmaktadır.</w:t>
      </w:r>
    </w:p>
    <w:p w14:paraId="32F8F552" w14:textId="77777777" w:rsidR="0005185B" w:rsidRPr="0005185B" w:rsidRDefault="0005185B" w:rsidP="0005185B">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07476639" w14:textId="24FFF2BA" w:rsidR="00AF2013" w:rsidRPr="0005185B" w:rsidRDefault="006949A6" w:rsidP="00D952FB">
      <w:pPr>
        <w:spacing w:after="0" w:line="240" w:lineRule="auto"/>
        <w:jc w:val="both"/>
        <w:rPr>
          <w:rFonts w:ascii="Times New Roman" w:eastAsia="Times New Roman" w:hAnsi="Times New Roman" w:cs="Times New Roman"/>
          <w:sz w:val="24"/>
          <w:szCs w:val="24"/>
          <w:u w:val="single"/>
          <w:lang w:eastAsia="tr-TR"/>
        </w:rPr>
      </w:pPr>
      <w:r w:rsidRPr="0005185B">
        <w:rPr>
          <w:rFonts w:ascii="Times New Roman" w:eastAsia="Times New Roman" w:hAnsi="Times New Roman" w:cs="Times New Roman"/>
          <w:sz w:val="24"/>
          <w:szCs w:val="24"/>
          <w:u w:val="single"/>
          <w:lang w:eastAsia="tr-TR"/>
        </w:rPr>
        <w:t>Genel Görünüm:</w:t>
      </w:r>
    </w:p>
    <w:p w14:paraId="4CC87452" w14:textId="77777777" w:rsidR="00FD45E3" w:rsidRPr="0005185B" w:rsidRDefault="00FD45E3" w:rsidP="00D952FB">
      <w:pPr>
        <w:spacing w:after="0" w:line="240" w:lineRule="auto"/>
        <w:jc w:val="both"/>
        <w:rPr>
          <w:rFonts w:ascii="Times New Roman" w:eastAsia="Times New Roman" w:hAnsi="Times New Roman" w:cs="Times New Roman"/>
          <w:sz w:val="24"/>
          <w:szCs w:val="24"/>
          <w:lang w:eastAsia="tr-TR"/>
        </w:rPr>
      </w:pPr>
    </w:p>
    <w:tbl>
      <w:tblPr>
        <w:tblStyle w:val="GridTable5Dark-Accent51"/>
        <w:tblW w:w="3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7"/>
      </w:tblGrid>
      <w:tr w:rsidR="006949A6" w:rsidRPr="0005185B" w14:paraId="406D1804" w14:textId="77777777" w:rsidTr="007D19E5">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right w:val="none" w:sz="0" w:space="0" w:color="auto"/>
            </w:tcBorders>
            <w:shd w:val="clear" w:color="auto" w:fill="auto"/>
          </w:tcPr>
          <w:p w14:paraId="215BC99C" w14:textId="098EBB58" w:rsidR="006949A6" w:rsidRPr="0005185B" w:rsidRDefault="006949A6" w:rsidP="00022065">
            <w:pPr>
              <w:spacing w:before="100" w:beforeAutospacing="1" w:after="100" w:afterAutospacing="1"/>
              <w:jc w:val="both"/>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Kategori</w:t>
            </w:r>
          </w:p>
        </w:tc>
        <w:tc>
          <w:tcPr>
            <w:tcW w:w="2127" w:type="dxa"/>
            <w:tcBorders>
              <w:top w:val="none" w:sz="0" w:space="0" w:color="auto"/>
              <w:left w:val="none" w:sz="0" w:space="0" w:color="auto"/>
              <w:right w:val="none" w:sz="0" w:space="0" w:color="auto"/>
            </w:tcBorders>
            <w:shd w:val="clear" w:color="auto" w:fill="auto"/>
          </w:tcPr>
          <w:p w14:paraId="59522BF4" w14:textId="6B725CAD" w:rsidR="006949A6" w:rsidRPr="0005185B" w:rsidRDefault="007D19E5" w:rsidP="005C7221">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lang w:eastAsia="tr-TR"/>
              </w:rPr>
            </w:pPr>
            <w:r w:rsidRPr="0005185B">
              <w:rPr>
                <w:rFonts w:ascii="Times New Roman" w:eastAsia="Times New Roman" w:hAnsi="Times New Roman" w:cs="Times New Roman"/>
                <w:i/>
                <w:color w:val="000000" w:themeColor="text1"/>
                <w:sz w:val="24"/>
                <w:szCs w:val="24"/>
                <w:lang w:eastAsia="tr-TR"/>
              </w:rPr>
              <w:t xml:space="preserve">Yaklaşık </w:t>
            </w:r>
            <w:r w:rsidR="006949A6" w:rsidRPr="0005185B">
              <w:rPr>
                <w:rFonts w:ascii="Times New Roman" w:eastAsia="Times New Roman" w:hAnsi="Times New Roman" w:cs="Times New Roman"/>
                <w:i/>
                <w:color w:val="000000" w:themeColor="text1"/>
                <w:sz w:val="24"/>
                <w:szCs w:val="24"/>
                <w:lang w:eastAsia="tr-TR"/>
              </w:rPr>
              <w:t>Kurulu Güç (MW)</w:t>
            </w:r>
          </w:p>
        </w:tc>
      </w:tr>
      <w:tr w:rsidR="006949A6" w:rsidRPr="0005185B" w14:paraId="5BEC4A56" w14:textId="77777777" w:rsidTr="007D19E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14:paraId="343F2C44" w14:textId="5A217FCA" w:rsidR="006949A6" w:rsidRPr="0005185B" w:rsidRDefault="000A5CF0"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Hidroelektrik</w:t>
            </w:r>
          </w:p>
        </w:tc>
        <w:tc>
          <w:tcPr>
            <w:tcW w:w="2127" w:type="dxa"/>
            <w:shd w:val="clear" w:color="auto" w:fill="auto"/>
          </w:tcPr>
          <w:p w14:paraId="76920C3C" w14:textId="066416CF" w:rsidR="006949A6" w:rsidRPr="0005185B" w:rsidRDefault="006F1ADB" w:rsidP="0002206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 xml:space="preserve"> ~ 184</w:t>
            </w:r>
          </w:p>
        </w:tc>
      </w:tr>
      <w:tr w:rsidR="006949A6" w:rsidRPr="0005185B" w14:paraId="215A5701" w14:textId="77777777" w:rsidTr="007D19E5">
        <w:trPr>
          <w:trHeight w:val="237"/>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14:paraId="12ECBEDB" w14:textId="74CF905B" w:rsidR="006949A6" w:rsidRPr="0005185B" w:rsidRDefault="000A5CF0"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Termik (</w:t>
            </w:r>
            <w:proofErr w:type="spellStart"/>
            <w:r w:rsidRPr="0005185B">
              <w:rPr>
                <w:rFonts w:ascii="Times New Roman" w:eastAsia="Times New Roman" w:hAnsi="Times New Roman" w:cs="Times New Roman"/>
                <w:color w:val="000000" w:themeColor="text1"/>
                <w:sz w:val="24"/>
                <w:szCs w:val="24"/>
                <w:lang w:eastAsia="tr-TR"/>
              </w:rPr>
              <w:t>EDMSA+IPP+kiralık</w:t>
            </w:r>
            <w:proofErr w:type="spellEnd"/>
            <w:r w:rsidRPr="0005185B">
              <w:rPr>
                <w:rFonts w:ascii="Times New Roman" w:eastAsia="Times New Roman" w:hAnsi="Times New Roman" w:cs="Times New Roman"/>
                <w:color w:val="000000" w:themeColor="text1"/>
                <w:sz w:val="24"/>
                <w:szCs w:val="24"/>
                <w:lang w:eastAsia="tr-TR"/>
              </w:rPr>
              <w:t>)</w:t>
            </w:r>
          </w:p>
        </w:tc>
        <w:tc>
          <w:tcPr>
            <w:tcW w:w="2127" w:type="dxa"/>
            <w:shd w:val="clear" w:color="auto" w:fill="auto"/>
          </w:tcPr>
          <w:p w14:paraId="1F628378" w14:textId="2460A3D7" w:rsidR="006949A6" w:rsidRPr="0005185B" w:rsidRDefault="006F1ADB" w:rsidP="0002206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tr-TR"/>
              </w:rPr>
            </w:pPr>
            <w:r w:rsidRPr="0005185B">
              <w:rPr>
                <w:rFonts w:ascii="Times New Roman" w:eastAsia="Times New Roman" w:hAnsi="Times New Roman" w:cs="Times New Roman"/>
                <w:color w:val="000000" w:themeColor="text1"/>
                <w:sz w:val="24"/>
                <w:szCs w:val="24"/>
                <w:lang w:eastAsia="tr-TR"/>
              </w:rPr>
              <w:t>~ 518</w:t>
            </w:r>
          </w:p>
        </w:tc>
      </w:tr>
      <w:tr w:rsidR="000A5CF0" w:rsidRPr="0005185B" w14:paraId="0E24D700" w14:textId="77777777" w:rsidTr="000A5CF0">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14:paraId="55C28D9E" w14:textId="1DB49CD1" w:rsidR="000A5CF0" w:rsidRPr="0005185B" w:rsidRDefault="000A5CF0"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Güneş</w:t>
            </w:r>
          </w:p>
        </w:tc>
        <w:tc>
          <w:tcPr>
            <w:tcW w:w="2127" w:type="dxa"/>
            <w:shd w:val="clear" w:color="auto" w:fill="auto"/>
          </w:tcPr>
          <w:p w14:paraId="23BFBF91" w14:textId="7A7ECA64" w:rsidR="000A5CF0" w:rsidRPr="0005185B" w:rsidRDefault="006F1ADB" w:rsidP="0002206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tr-TR"/>
              </w:rPr>
            </w:pPr>
            <w:r w:rsidRPr="0005185B">
              <w:rPr>
                <w:rFonts w:ascii="Times New Roman" w:eastAsia="Times New Roman" w:hAnsi="Times New Roman" w:cs="Times New Roman"/>
                <w:color w:val="000000" w:themeColor="text1"/>
                <w:sz w:val="24"/>
                <w:szCs w:val="24"/>
                <w:lang w:eastAsia="tr-TR"/>
              </w:rPr>
              <w:t>~ 50</w:t>
            </w:r>
          </w:p>
        </w:tc>
      </w:tr>
      <w:tr w:rsidR="000A5CF0" w:rsidRPr="0005185B" w14:paraId="3F046886" w14:textId="77777777" w:rsidTr="000A5CF0">
        <w:trPr>
          <w:trHeight w:val="237"/>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14:paraId="12854FB3" w14:textId="357F2E0B" w:rsidR="000A5CF0" w:rsidRPr="0005185B" w:rsidRDefault="000A5CF0" w:rsidP="00022065">
            <w:pPr>
              <w:spacing w:before="100" w:beforeAutospacing="1" w:after="100" w:afterAutospacing="1"/>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İzole Merkezler Toplam</w:t>
            </w:r>
          </w:p>
        </w:tc>
        <w:tc>
          <w:tcPr>
            <w:tcW w:w="2127" w:type="dxa"/>
            <w:shd w:val="clear" w:color="auto" w:fill="auto"/>
          </w:tcPr>
          <w:p w14:paraId="1F4F4485" w14:textId="70795A87" w:rsidR="000A5CF0" w:rsidRPr="0005185B" w:rsidRDefault="006F1ADB" w:rsidP="0002206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tr-TR"/>
              </w:rPr>
            </w:pPr>
            <w:r w:rsidRPr="0005185B">
              <w:rPr>
                <w:rFonts w:ascii="Times New Roman" w:eastAsia="Times New Roman" w:hAnsi="Times New Roman" w:cs="Times New Roman"/>
                <w:color w:val="000000" w:themeColor="text1"/>
                <w:sz w:val="24"/>
                <w:szCs w:val="24"/>
                <w:lang w:eastAsia="tr-TR"/>
              </w:rPr>
              <w:t>~ 84</w:t>
            </w:r>
          </w:p>
        </w:tc>
      </w:tr>
      <w:tr w:rsidR="000A5CF0" w:rsidRPr="0005185B" w14:paraId="41FFA59E" w14:textId="77777777" w:rsidTr="000A5CF0">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bottom w:val="none" w:sz="0" w:space="0" w:color="auto"/>
            </w:tcBorders>
            <w:shd w:val="clear" w:color="auto" w:fill="auto"/>
          </w:tcPr>
          <w:p w14:paraId="7BC0D809" w14:textId="6F7A7755" w:rsidR="000A5CF0" w:rsidRPr="0005185B" w:rsidRDefault="000A5CF0" w:rsidP="000A5CF0">
            <w:pPr>
              <w:spacing w:before="100" w:beforeAutospacing="1" w:after="100" w:afterAutospacing="1"/>
              <w:jc w:val="right"/>
              <w:rPr>
                <w:rFonts w:ascii="Times New Roman" w:eastAsia="Times New Roman" w:hAnsi="Times New Roman" w:cs="Times New Roman"/>
                <w:i/>
                <w:iCs/>
                <w:color w:val="000000" w:themeColor="text1"/>
                <w:sz w:val="24"/>
                <w:szCs w:val="24"/>
                <w:lang w:eastAsia="tr-TR"/>
              </w:rPr>
            </w:pPr>
            <w:r w:rsidRPr="0005185B">
              <w:rPr>
                <w:rFonts w:ascii="Times New Roman" w:eastAsia="Times New Roman" w:hAnsi="Times New Roman" w:cs="Times New Roman"/>
                <w:i/>
                <w:iCs/>
                <w:color w:val="000000" w:themeColor="text1"/>
                <w:sz w:val="24"/>
                <w:szCs w:val="24"/>
                <w:lang w:eastAsia="tr-TR"/>
              </w:rPr>
              <w:t>Genel Toplam (Brüt sistem)</w:t>
            </w:r>
          </w:p>
        </w:tc>
        <w:tc>
          <w:tcPr>
            <w:tcW w:w="2127" w:type="dxa"/>
            <w:shd w:val="clear" w:color="auto" w:fill="auto"/>
          </w:tcPr>
          <w:p w14:paraId="302CCEA0" w14:textId="409E3B78" w:rsidR="000A5CF0" w:rsidRPr="0005185B" w:rsidRDefault="006F1ADB" w:rsidP="0002206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lang w:val="en-US" w:eastAsia="tr-TR"/>
              </w:rPr>
            </w:pPr>
            <w:r w:rsidRPr="0005185B">
              <w:rPr>
                <w:rFonts w:ascii="Times New Roman" w:eastAsia="Times New Roman" w:hAnsi="Times New Roman" w:cs="Times New Roman"/>
                <w:b/>
                <w:bCs/>
                <w:color w:val="000000" w:themeColor="text1"/>
                <w:sz w:val="24"/>
                <w:szCs w:val="24"/>
                <w:lang w:eastAsia="tr-TR"/>
              </w:rPr>
              <w:t>~ 750-850</w:t>
            </w:r>
          </w:p>
        </w:tc>
      </w:tr>
    </w:tbl>
    <w:p w14:paraId="00305D9B" w14:textId="77777777" w:rsidR="00FD45E3" w:rsidRPr="0005185B" w:rsidRDefault="00FD45E3" w:rsidP="00D952FB">
      <w:pPr>
        <w:spacing w:after="0" w:line="240" w:lineRule="auto"/>
        <w:jc w:val="both"/>
        <w:rPr>
          <w:rFonts w:ascii="Times New Roman" w:eastAsia="Times New Roman" w:hAnsi="Times New Roman" w:cs="Times New Roman"/>
          <w:sz w:val="24"/>
          <w:szCs w:val="24"/>
          <w:lang w:eastAsia="tr-TR"/>
        </w:rPr>
      </w:pPr>
    </w:p>
    <w:p w14:paraId="5C35AA9F" w14:textId="2B70DA4E" w:rsidR="00D952FB" w:rsidRPr="0005185B" w:rsidRDefault="00D952FB" w:rsidP="0005185B">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t>Elektriğe erişim oranı şehirlerde yaklaşık %55, kırsal kesimde %18 düzeyindedir. Kırsal mini şebekelerin önemli bölümü termik üretime dayandığından maliyetler yüksektir. Finansman ihtiyacı, iletim-dağıtım altyapısındaki yetersizlikler, güvenlik riskleri ve kamu maliyesindeki baskı, yenilenebilir potansiyelin hızlı biçimde devreye alınmasının önündeki başlıca engeller olarak öne çıkmaktadır.</w:t>
      </w:r>
    </w:p>
    <w:p w14:paraId="6D9FD726" w14:textId="77777777" w:rsidR="00D952FB" w:rsidRPr="0005185B" w:rsidRDefault="00D952FB" w:rsidP="0005185B">
      <w:pPr>
        <w:widowControl w:val="0"/>
        <w:tabs>
          <w:tab w:val="left" w:pos="821"/>
        </w:tabs>
        <w:autoSpaceDE w:val="0"/>
        <w:autoSpaceDN w:val="0"/>
        <w:spacing w:after="0" w:line="240" w:lineRule="auto"/>
        <w:ind w:right="-46"/>
        <w:jc w:val="both"/>
        <w:rPr>
          <w:rFonts w:ascii="Times New Roman" w:hAnsi="Times New Roman" w:cs="Times New Roman"/>
          <w:sz w:val="24"/>
          <w:szCs w:val="24"/>
        </w:rPr>
      </w:pPr>
    </w:p>
    <w:p w14:paraId="0C10356E" w14:textId="31F9EE3F" w:rsidR="00EE7AB9" w:rsidRPr="0005185B" w:rsidRDefault="00EE7AB9" w:rsidP="0005185B">
      <w:pPr>
        <w:widowControl w:val="0"/>
        <w:tabs>
          <w:tab w:val="left" w:pos="821"/>
        </w:tabs>
        <w:autoSpaceDE w:val="0"/>
        <w:autoSpaceDN w:val="0"/>
        <w:spacing w:after="0" w:line="240" w:lineRule="auto"/>
        <w:ind w:right="-46"/>
        <w:jc w:val="both"/>
        <w:rPr>
          <w:rFonts w:ascii="Times New Roman" w:hAnsi="Times New Roman" w:cs="Times New Roman"/>
          <w:sz w:val="24"/>
          <w:szCs w:val="24"/>
        </w:rPr>
      </w:pPr>
      <w:r w:rsidRPr="0005185B">
        <w:rPr>
          <w:rFonts w:ascii="Times New Roman" w:hAnsi="Times New Roman" w:cs="Times New Roman"/>
          <w:sz w:val="24"/>
          <w:szCs w:val="24"/>
        </w:rPr>
        <w:lastRenderedPageBreak/>
        <w:t xml:space="preserve">Bunun yanında ülke, güneş enerjisi potansiyeli bakımından dünyanın önde gelen ülkelerindedir. Ülke genelinde yılda 300 günden fazla güneşli gün sayısı ve ortalama 5-7 kWh/m²/gün güneş enerjisine sahiptir. Ülkenin 1.241 milyon kilometrekarelik geniş yüzölçümü göz önünde bulunduğunda güneş enerjisi bakımından ne kadar zengin olduğu anlaşılacaktır. Bu potansiyelin kullanımdaki en önemli engeller ise, finansman sorunu, yetersiz elektrik dağıtım hatları ve en önemlisi ülkenin kuzeyinde yıllardır devam eden güvenlik sorunudur. </w:t>
      </w:r>
    </w:p>
    <w:p w14:paraId="60138B97" w14:textId="77777777" w:rsidR="0000589D" w:rsidRPr="0005185B" w:rsidRDefault="0000589D" w:rsidP="00D952FB">
      <w:pPr>
        <w:spacing w:after="0" w:line="240" w:lineRule="auto"/>
        <w:jc w:val="both"/>
        <w:rPr>
          <w:rFonts w:ascii="Times New Roman" w:eastAsia="Times New Roman" w:hAnsi="Times New Roman" w:cs="Times New Roman"/>
          <w:sz w:val="24"/>
          <w:szCs w:val="24"/>
          <w:lang w:eastAsia="tr-TR"/>
        </w:rPr>
      </w:pPr>
    </w:p>
    <w:p w14:paraId="683DC74A" w14:textId="77777777" w:rsidR="0000589D" w:rsidRPr="0005185B" w:rsidRDefault="0000589D" w:rsidP="0000589D">
      <w:pPr>
        <w:spacing w:after="0" w:line="240" w:lineRule="auto"/>
        <w:jc w:val="both"/>
        <w:rPr>
          <w:rFonts w:ascii="Times New Roman" w:eastAsia="Times New Roman" w:hAnsi="Times New Roman" w:cs="Times New Roman"/>
          <w:b/>
          <w:bCs/>
          <w:sz w:val="24"/>
          <w:szCs w:val="24"/>
          <w:lang w:eastAsia="tr-TR"/>
        </w:rPr>
      </w:pPr>
      <w:r w:rsidRPr="0005185B">
        <w:rPr>
          <w:rFonts w:ascii="Times New Roman" w:eastAsia="Times New Roman" w:hAnsi="Times New Roman" w:cs="Times New Roman"/>
          <w:b/>
          <w:bCs/>
          <w:sz w:val="24"/>
          <w:szCs w:val="24"/>
          <w:lang w:eastAsia="tr-TR"/>
        </w:rPr>
        <w:t>İnşaat</w:t>
      </w:r>
    </w:p>
    <w:p w14:paraId="251349BC" w14:textId="77777777" w:rsidR="0000589D" w:rsidRPr="0005185B" w:rsidRDefault="0000589D" w:rsidP="0000589D">
      <w:pPr>
        <w:spacing w:after="0" w:line="240" w:lineRule="auto"/>
        <w:jc w:val="both"/>
        <w:rPr>
          <w:rFonts w:ascii="Times New Roman" w:eastAsia="Times New Roman" w:hAnsi="Times New Roman" w:cs="Times New Roman"/>
          <w:sz w:val="24"/>
          <w:szCs w:val="24"/>
          <w:lang w:eastAsia="tr-TR"/>
        </w:rPr>
      </w:pPr>
    </w:p>
    <w:p w14:paraId="3B470E25"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Mali, altyapı ve üstyapı yatırımları bakımından önemli ihtiyaçları bulunan bir ülke konumundadır. Ülkede karayolu, köprü, sosyal konut, kamu binaları, sulama altyapısı, sanitasyon ve kentsel düzenleme alanlarında geniş çaplı projelere ihtiyaç duyulmaktadır. Mali’nin kamu maliyesinin sınırlı olması nedeniyle söz konusu projelerin önemli bir bölümü dış finansman, çok taraflı kalkınma bankaları ve uluslararası kuruluşlar tarafından sağlanan kredi ve hibeler ile desteklenmektedir. Dünya Bankası, Afrika Kalkınma Bankası, İslam Kalkınma Bankası ve benzeri kuruluşların finansman sağladığı projeler, ülkedeki altyapı yatırımlarının önemli bir kısmını oluşturmaktadır. Bu durum, inşaat ve müteahhitlik sektörünün orta ve uzun vadede Mali’de en fazla fırsat barındıran alanlardan biri olmaya devam edeceğine işaret etmektedir.</w:t>
      </w:r>
    </w:p>
    <w:p w14:paraId="6E41FD4B"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p>
    <w:p w14:paraId="2FF672D1"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Mali Hükümeti tarafından hazırlanan 2026-2028 Üç Yıllık Yatırım Programı (</w:t>
      </w:r>
      <w:proofErr w:type="spellStart"/>
      <w:r w:rsidRPr="0005185B">
        <w:rPr>
          <w:rFonts w:ascii="Times New Roman" w:eastAsia="Times New Roman" w:hAnsi="Times New Roman" w:cs="Times New Roman"/>
          <w:sz w:val="24"/>
          <w:szCs w:val="24"/>
          <w:lang w:eastAsia="tr-TR"/>
        </w:rPr>
        <w:t>Programme</w:t>
      </w:r>
      <w:proofErr w:type="spellEnd"/>
      <w:r w:rsidRPr="0005185B">
        <w:rPr>
          <w:rFonts w:ascii="Times New Roman" w:eastAsia="Times New Roman" w:hAnsi="Times New Roman" w:cs="Times New Roman"/>
          <w:sz w:val="24"/>
          <w:szCs w:val="24"/>
          <w:lang w:eastAsia="tr-TR"/>
        </w:rPr>
        <w:t xml:space="preserve"> </w:t>
      </w:r>
      <w:proofErr w:type="spellStart"/>
      <w:r w:rsidRPr="0005185B">
        <w:rPr>
          <w:rFonts w:ascii="Times New Roman" w:eastAsia="Times New Roman" w:hAnsi="Times New Roman" w:cs="Times New Roman"/>
          <w:sz w:val="24"/>
          <w:szCs w:val="24"/>
          <w:lang w:eastAsia="tr-TR"/>
        </w:rPr>
        <w:t>Triennal</w:t>
      </w:r>
      <w:proofErr w:type="spellEnd"/>
      <w:r w:rsidRPr="0005185B">
        <w:rPr>
          <w:rFonts w:ascii="Times New Roman" w:eastAsia="Times New Roman" w:hAnsi="Times New Roman" w:cs="Times New Roman"/>
          <w:sz w:val="24"/>
          <w:szCs w:val="24"/>
          <w:lang w:eastAsia="tr-TR"/>
        </w:rPr>
        <w:t xml:space="preserve"> </w:t>
      </w:r>
      <w:proofErr w:type="spellStart"/>
      <w:r w:rsidRPr="0005185B">
        <w:rPr>
          <w:rFonts w:ascii="Times New Roman" w:eastAsia="Times New Roman" w:hAnsi="Times New Roman" w:cs="Times New Roman"/>
          <w:sz w:val="24"/>
          <w:szCs w:val="24"/>
          <w:lang w:eastAsia="tr-TR"/>
        </w:rPr>
        <w:t>d’Investissements</w:t>
      </w:r>
      <w:proofErr w:type="spellEnd"/>
      <w:r w:rsidRPr="0005185B">
        <w:rPr>
          <w:rFonts w:ascii="Times New Roman" w:eastAsia="Times New Roman" w:hAnsi="Times New Roman" w:cs="Times New Roman"/>
          <w:sz w:val="24"/>
          <w:szCs w:val="24"/>
          <w:lang w:eastAsia="tr-TR"/>
        </w:rPr>
        <w:t xml:space="preserve"> – PTI) kapsamında toplam yatırım büyüklüğü yaklaşık 1.216,95 milyar FCFA olarak öngörülmektedir. Söz konusu yatırım programının finansmanı büyük ölçüde iç kaynaklara dayanmaktadır. Buna göre PTI bütçesinin yaklaşık 851,73 milyar </w:t>
      </w:r>
      <w:proofErr w:type="spellStart"/>
      <w:r w:rsidRPr="0005185B">
        <w:rPr>
          <w:rFonts w:ascii="Times New Roman" w:eastAsia="Times New Roman" w:hAnsi="Times New Roman" w:cs="Times New Roman"/>
          <w:sz w:val="24"/>
          <w:szCs w:val="24"/>
          <w:lang w:eastAsia="tr-TR"/>
        </w:rPr>
        <w:t>FCFA’sı</w:t>
      </w:r>
      <w:proofErr w:type="spellEnd"/>
      <w:r w:rsidRPr="0005185B">
        <w:rPr>
          <w:rFonts w:ascii="Times New Roman" w:eastAsia="Times New Roman" w:hAnsi="Times New Roman" w:cs="Times New Roman"/>
          <w:sz w:val="24"/>
          <w:szCs w:val="24"/>
          <w:lang w:eastAsia="tr-TR"/>
        </w:rPr>
        <w:t xml:space="preserve"> (%69,99) iç kaynaklardan, 365,22 milyar </w:t>
      </w:r>
      <w:proofErr w:type="spellStart"/>
      <w:r w:rsidRPr="0005185B">
        <w:rPr>
          <w:rFonts w:ascii="Times New Roman" w:eastAsia="Times New Roman" w:hAnsi="Times New Roman" w:cs="Times New Roman"/>
          <w:sz w:val="24"/>
          <w:szCs w:val="24"/>
          <w:lang w:eastAsia="tr-TR"/>
        </w:rPr>
        <w:t>FCFA’sı</w:t>
      </w:r>
      <w:proofErr w:type="spellEnd"/>
      <w:r w:rsidRPr="0005185B">
        <w:rPr>
          <w:rFonts w:ascii="Times New Roman" w:eastAsia="Times New Roman" w:hAnsi="Times New Roman" w:cs="Times New Roman"/>
          <w:sz w:val="24"/>
          <w:szCs w:val="24"/>
          <w:lang w:eastAsia="tr-TR"/>
        </w:rPr>
        <w:t xml:space="preserve"> (%30,01) ise dış finansman kaynaklarından karşılanacaktır. Program çerçevesinde en yüksek pay altyapı yatırımlarına ayrılmış olup, altyapı sektörü yaklaşık 535,81 milyar FCFA ile toplam yatırım programının %44’ünü oluşturmaktadır.</w:t>
      </w:r>
    </w:p>
    <w:p w14:paraId="155700C6"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p>
    <w:p w14:paraId="1C9F7972"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Altyapı sektörü içinde yatırımlar ağırlıklı olarak karayolu altyapısı ile kamu binaları ve ekipman projelerinde yoğunlaşmaktadır. Bu çerçevede bina ve ekipman yatırımları yaklaşık 254,90 milyar FCFA ile altyapı yatırımlarının %47,5’ini, karayolu altyapısı ise yaklaşık 251,70 milyar FCFA ile %47’ye yakınını oluşturmaktadır. Geri kalan yatırımlar ise daha sınırlı ölçekte olmak üzere kentsel planlama ve habitat projeleri, topoğrafya ve haritalama çalışmaları, meteorolojik altyapı, ulaşım ve depolama altyapısı ile nehir taşımacılığı alanlarında planlanan projelerden oluşmaktadır.</w:t>
      </w:r>
    </w:p>
    <w:p w14:paraId="408AE336"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p>
    <w:p w14:paraId="2D02C2C3"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Karayolu yatırımları kapsamında ülke genelinde mevcut yolların rehabilitasyonu ve yeni bağlantı yollarının inşasına yönelik projeler öne çıkmaktadır. Bu çerçevede Bamako-Kati-</w:t>
      </w:r>
      <w:proofErr w:type="spellStart"/>
      <w:r w:rsidRPr="0005185B">
        <w:rPr>
          <w:rFonts w:ascii="Times New Roman" w:eastAsia="Times New Roman" w:hAnsi="Times New Roman" w:cs="Times New Roman"/>
          <w:sz w:val="24"/>
          <w:szCs w:val="24"/>
          <w:lang w:eastAsia="tr-TR"/>
        </w:rPr>
        <w:t>Kolokani</w:t>
      </w:r>
      <w:proofErr w:type="spellEnd"/>
      <w:r w:rsidRPr="0005185B">
        <w:rPr>
          <w:rFonts w:ascii="Times New Roman" w:eastAsia="Times New Roman" w:hAnsi="Times New Roman" w:cs="Times New Roman"/>
          <w:sz w:val="24"/>
          <w:szCs w:val="24"/>
          <w:lang w:eastAsia="tr-TR"/>
        </w:rPr>
        <w:t>-</w:t>
      </w:r>
      <w:proofErr w:type="spellStart"/>
      <w:r w:rsidRPr="0005185B">
        <w:rPr>
          <w:rFonts w:ascii="Times New Roman" w:eastAsia="Times New Roman" w:hAnsi="Times New Roman" w:cs="Times New Roman"/>
          <w:sz w:val="24"/>
          <w:szCs w:val="24"/>
          <w:lang w:eastAsia="tr-TR"/>
        </w:rPr>
        <w:t>Didiéni</w:t>
      </w:r>
      <w:proofErr w:type="spellEnd"/>
      <w:r w:rsidRPr="0005185B">
        <w:rPr>
          <w:rFonts w:ascii="Times New Roman" w:eastAsia="Times New Roman" w:hAnsi="Times New Roman" w:cs="Times New Roman"/>
          <w:sz w:val="24"/>
          <w:szCs w:val="24"/>
          <w:lang w:eastAsia="tr-TR"/>
        </w:rPr>
        <w:t xml:space="preserve"> güzergâhındaki karayolu rehabilitasyonu, </w:t>
      </w:r>
      <w:proofErr w:type="spellStart"/>
      <w:r w:rsidRPr="0005185B">
        <w:rPr>
          <w:rFonts w:ascii="Times New Roman" w:eastAsia="Times New Roman" w:hAnsi="Times New Roman" w:cs="Times New Roman"/>
          <w:sz w:val="24"/>
          <w:szCs w:val="24"/>
          <w:lang w:eastAsia="tr-TR"/>
        </w:rPr>
        <w:t>Koulikoro</w:t>
      </w:r>
      <w:proofErr w:type="spellEnd"/>
      <w:r w:rsidRPr="0005185B">
        <w:rPr>
          <w:rFonts w:ascii="Times New Roman" w:eastAsia="Times New Roman" w:hAnsi="Times New Roman" w:cs="Times New Roman"/>
          <w:sz w:val="24"/>
          <w:szCs w:val="24"/>
          <w:lang w:eastAsia="tr-TR"/>
        </w:rPr>
        <w:t xml:space="preserve"> çevre yolu, </w:t>
      </w:r>
      <w:proofErr w:type="spellStart"/>
      <w:r w:rsidRPr="0005185B">
        <w:rPr>
          <w:rFonts w:ascii="Times New Roman" w:eastAsia="Times New Roman" w:hAnsi="Times New Roman" w:cs="Times New Roman"/>
          <w:sz w:val="24"/>
          <w:szCs w:val="24"/>
          <w:lang w:eastAsia="tr-TR"/>
        </w:rPr>
        <w:t>Ouélessébougou-Sélingué</w:t>
      </w:r>
      <w:proofErr w:type="spellEnd"/>
      <w:r w:rsidRPr="0005185B">
        <w:rPr>
          <w:rFonts w:ascii="Times New Roman" w:eastAsia="Times New Roman" w:hAnsi="Times New Roman" w:cs="Times New Roman"/>
          <w:sz w:val="24"/>
          <w:szCs w:val="24"/>
          <w:lang w:eastAsia="tr-TR"/>
        </w:rPr>
        <w:t xml:space="preserve"> karayolunun genişletilmesi, </w:t>
      </w:r>
      <w:proofErr w:type="spellStart"/>
      <w:r w:rsidRPr="0005185B">
        <w:rPr>
          <w:rFonts w:ascii="Times New Roman" w:eastAsia="Times New Roman" w:hAnsi="Times New Roman" w:cs="Times New Roman"/>
          <w:sz w:val="24"/>
          <w:szCs w:val="24"/>
          <w:lang w:eastAsia="tr-TR"/>
        </w:rPr>
        <w:t>Kayes-Sandaré</w:t>
      </w:r>
      <w:proofErr w:type="spellEnd"/>
      <w:r w:rsidRPr="0005185B">
        <w:rPr>
          <w:rFonts w:ascii="Times New Roman" w:eastAsia="Times New Roman" w:hAnsi="Times New Roman" w:cs="Times New Roman"/>
          <w:sz w:val="24"/>
          <w:szCs w:val="24"/>
          <w:lang w:eastAsia="tr-TR"/>
        </w:rPr>
        <w:t xml:space="preserve">, </w:t>
      </w:r>
      <w:proofErr w:type="spellStart"/>
      <w:r w:rsidRPr="0005185B">
        <w:rPr>
          <w:rFonts w:ascii="Times New Roman" w:eastAsia="Times New Roman" w:hAnsi="Times New Roman" w:cs="Times New Roman"/>
          <w:sz w:val="24"/>
          <w:szCs w:val="24"/>
          <w:lang w:eastAsia="tr-TR"/>
        </w:rPr>
        <w:t>Banankoro-Dioro</w:t>
      </w:r>
      <w:proofErr w:type="spellEnd"/>
      <w:r w:rsidRPr="0005185B">
        <w:rPr>
          <w:rFonts w:ascii="Times New Roman" w:eastAsia="Times New Roman" w:hAnsi="Times New Roman" w:cs="Times New Roman"/>
          <w:sz w:val="24"/>
          <w:szCs w:val="24"/>
          <w:lang w:eastAsia="tr-TR"/>
        </w:rPr>
        <w:t xml:space="preserve"> ve </w:t>
      </w:r>
      <w:proofErr w:type="spellStart"/>
      <w:r w:rsidRPr="0005185B">
        <w:rPr>
          <w:rFonts w:ascii="Times New Roman" w:eastAsia="Times New Roman" w:hAnsi="Times New Roman" w:cs="Times New Roman"/>
          <w:sz w:val="24"/>
          <w:szCs w:val="24"/>
          <w:lang w:eastAsia="tr-TR"/>
        </w:rPr>
        <w:t>Dioïla-Massigui-Koualé-Kébila</w:t>
      </w:r>
      <w:proofErr w:type="spellEnd"/>
      <w:r w:rsidRPr="0005185B">
        <w:rPr>
          <w:rFonts w:ascii="Times New Roman" w:eastAsia="Times New Roman" w:hAnsi="Times New Roman" w:cs="Times New Roman"/>
          <w:sz w:val="24"/>
          <w:szCs w:val="24"/>
          <w:lang w:eastAsia="tr-TR"/>
        </w:rPr>
        <w:t xml:space="preserve"> yollarına yönelik projeler programda yer almaktadır. Ayrıca ülke içindeki ana ulaşım hatlarının modernizasyonu ve bölgesel ticaret koridorlarının güçlendirilmesine yönelik projeler de yatırım programında önemli yer tutmaktadır.</w:t>
      </w:r>
    </w:p>
    <w:p w14:paraId="20FAE3FD"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p>
    <w:p w14:paraId="5DF67D18" w14:textId="335D7B61"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Bina ve ekipman yatırımları kapsamında ise kamu kurumlarına ait idari binaların inşası, kamu hizmet altyapısının geliştirilmesi, diplomatik konut projeleri ve sosyal konut programları öne çıkmaktadır. Bu kapsamda Mali Hükümeti tarafından yürütülen 50</w:t>
      </w:r>
      <w:r w:rsidR="008E79DF" w:rsidRPr="0005185B">
        <w:rPr>
          <w:rFonts w:ascii="Times New Roman" w:eastAsia="Times New Roman" w:hAnsi="Times New Roman" w:cs="Times New Roman"/>
          <w:sz w:val="24"/>
          <w:szCs w:val="24"/>
          <w:lang w:eastAsia="tr-TR"/>
        </w:rPr>
        <w:t xml:space="preserve"> bin</w:t>
      </w:r>
      <w:r w:rsidRPr="0005185B">
        <w:rPr>
          <w:rFonts w:ascii="Times New Roman" w:eastAsia="Times New Roman" w:hAnsi="Times New Roman" w:cs="Times New Roman"/>
          <w:sz w:val="24"/>
          <w:szCs w:val="24"/>
          <w:lang w:eastAsia="tr-TR"/>
        </w:rPr>
        <w:t xml:space="preserve"> sosyal konut programı da ülkenin konut açığını azaltmaya yönelik en önemli projelerden biri olarak değerlendirilmektedir. Bunun yanında kamu hizmetlerinin geliştirilmesine yönelik olarak </w:t>
      </w:r>
      <w:r w:rsidRPr="0005185B">
        <w:rPr>
          <w:rFonts w:ascii="Times New Roman" w:eastAsia="Times New Roman" w:hAnsi="Times New Roman" w:cs="Times New Roman"/>
          <w:sz w:val="24"/>
          <w:szCs w:val="24"/>
          <w:lang w:eastAsia="tr-TR"/>
        </w:rPr>
        <w:lastRenderedPageBreak/>
        <w:t>çeşitli bakanlık ve kamu kurumlarının hizmet binalarının inşası, mevcut yapıların genişletilmesi ve ekipman temini gibi projeler de yatırım programı kapsamında yer almaktadır.</w:t>
      </w:r>
    </w:p>
    <w:p w14:paraId="7E344B0B"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p>
    <w:p w14:paraId="5429DBC8"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 xml:space="preserve">Kentsel altyapı alanında ise özellikle Bamako ve çevresinde yol düzenleme, asfaltlama ve kentsel düzenleme projeleri, sanitasyon altyapısının geliştirilmesi ve atık yönetimi projeleri ön plana çıkmaktadır. Bu kapsamda </w:t>
      </w:r>
      <w:proofErr w:type="spellStart"/>
      <w:r w:rsidRPr="0005185B">
        <w:rPr>
          <w:rFonts w:ascii="Times New Roman" w:eastAsia="Times New Roman" w:hAnsi="Times New Roman" w:cs="Times New Roman"/>
          <w:sz w:val="24"/>
          <w:szCs w:val="24"/>
          <w:lang w:eastAsia="tr-TR"/>
        </w:rPr>
        <w:t>Noumoubougou</w:t>
      </w:r>
      <w:proofErr w:type="spellEnd"/>
      <w:r w:rsidRPr="0005185B">
        <w:rPr>
          <w:rFonts w:ascii="Times New Roman" w:eastAsia="Times New Roman" w:hAnsi="Times New Roman" w:cs="Times New Roman"/>
          <w:sz w:val="24"/>
          <w:szCs w:val="24"/>
          <w:lang w:eastAsia="tr-TR"/>
        </w:rPr>
        <w:t xml:space="preserve"> düzenli atık depolama sahası projesi, Bamako bölgesinde çevresel altyapının geliştirilmesine yönelik önemli yatırımlardan biri olarak değerlendirilmektedir. Ayrıca şehir planlaması, arazi düzenleme ve sanitasyon projeleri de kentsel altyapının iyileştirilmesine yönelik çalışmalar arasında yer almaktadır.</w:t>
      </w:r>
    </w:p>
    <w:p w14:paraId="42FFECB5"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p>
    <w:p w14:paraId="64E16E3B"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 xml:space="preserve">PTI 2026-2028 programının ilk yılı olan 2026 yılı Bütçe Özel Yatırım Programı (Budget </w:t>
      </w:r>
      <w:proofErr w:type="spellStart"/>
      <w:r w:rsidRPr="0005185B">
        <w:rPr>
          <w:rFonts w:ascii="Times New Roman" w:eastAsia="Times New Roman" w:hAnsi="Times New Roman" w:cs="Times New Roman"/>
          <w:sz w:val="24"/>
          <w:szCs w:val="24"/>
          <w:lang w:eastAsia="tr-TR"/>
        </w:rPr>
        <w:t>Spécial</w:t>
      </w:r>
      <w:proofErr w:type="spellEnd"/>
      <w:r w:rsidRPr="0005185B">
        <w:rPr>
          <w:rFonts w:ascii="Times New Roman" w:eastAsia="Times New Roman" w:hAnsi="Times New Roman" w:cs="Times New Roman"/>
          <w:sz w:val="24"/>
          <w:szCs w:val="24"/>
          <w:lang w:eastAsia="tr-TR"/>
        </w:rPr>
        <w:t xml:space="preserve"> </w:t>
      </w:r>
      <w:proofErr w:type="spellStart"/>
      <w:r w:rsidRPr="0005185B">
        <w:rPr>
          <w:rFonts w:ascii="Times New Roman" w:eastAsia="Times New Roman" w:hAnsi="Times New Roman" w:cs="Times New Roman"/>
          <w:sz w:val="24"/>
          <w:szCs w:val="24"/>
          <w:lang w:eastAsia="tr-TR"/>
        </w:rPr>
        <w:t>d’Investissement</w:t>
      </w:r>
      <w:proofErr w:type="spellEnd"/>
      <w:r w:rsidRPr="0005185B">
        <w:rPr>
          <w:rFonts w:ascii="Times New Roman" w:eastAsia="Times New Roman" w:hAnsi="Times New Roman" w:cs="Times New Roman"/>
          <w:sz w:val="24"/>
          <w:szCs w:val="24"/>
          <w:lang w:eastAsia="tr-TR"/>
        </w:rPr>
        <w:t xml:space="preserve"> – BSI) kapsamında ise toplam yatırım büyüklüğü yaklaşık 491,22 milyar FCFA olarak belirlenmiştir. Bu kapsamda Ulaştırma ve Altyapı Bakanlığı yaklaşık 92,03 milyar FCFA ile en yüksek yatırım ödeneği ayrılan kurumlar arasında yer almakta, Kentsel Gelişim ve Habitat Bakanlığı için de yaklaşık 10,25 milyar FCFA düzeyinde kaynak öngörülmektedir. Bu durum, karayolu altyapısı ve kentsel gelişim projelerinin Mali’nin kamu yatırım politikasında öncelikli alanlar arasında yer almaya devam ettiğini göstermektedir.</w:t>
      </w:r>
    </w:p>
    <w:p w14:paraId="05F6CEF9" w14:textId="77777777" w:rsidR="00594D31" w:rsidRPr="0005185B" w:rsidRDefault="00594D31" w:rsidP="00594D31">
      <w:pPr>
        <w:spacing w:after="0" w:line="240" w:lineRule="auto"/>
        <w:jc w:val="both"/>
        <w:rPr>
          <w:rFonts w:ascii="Times New Roman" w:eastAsia="Times New Roman" w:hAnsi="Times New Roman" w:cs="Times New Roman"/>
          <w:sz w:val="24"/>
          <w:szCs w:val="24"/>
          <w:lang w:eastAsia="tr-TR"/>
        </w:rPr>
      </w:pPr>
    </w:p>
    <w:p w14:paraId="37141428" w14:textId="77777777" w:rsidR="00475ACA" w:rsidRPr="0005185B" w:rsidRDefault="00475ACA" w:rsidP="00887B08">
      <w:pPr>
        <w:pStyle w:val="ListeParagraf"/>
        <w:spacing w:after="0" w:line="240" w:lineRule="auto"/>
        <w:ind w:left="0"/>
        <w:rPr>
          <w:rFonts w:ascii="Times New Roman" w:hAnsi="Times New Roman" w:cs="Times New Roman"/>
          <w:b/>
          <w:color w:val="000000" w:themeColor="text1"/>
          <w:sz w:val="24"/>
          <w:szCs w:val="24"/>
        </w:rPr>
      </w:pPr>
    </w:p>
    <w:p w14:paraId="435DB656" w14:textId="77777777" w:rsidR="00482ABC" w:rsidRPr="0005185B" w:rsidRDefault="00887B08" w:rsidP="00887B08">
      <w:pPr>
        <w:pStyle w:val="ListeParagraf"/>
        <w:spacing w:after="0" w:line="240" w:lineRule="auto"/>
        <w:ind w:left="0"/>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B. </w:t>
      </w:r>
      <w:r w:rsidR="00482ABC" w:rsidRPr="0005185B">
        <w:rPr>
          <w:rFonts w:ascii="Times New Roman" w:hAnsi="Times New Roman" w:cs="Times New Roman"/>
          <w:b/>
          <w:color w:val="000000" w:themeColor="text1"/>
          <w:sz w:val="24"/>
          <w:szCs w:val="24"/>
        </w:rPr>
        <w:t>YABANCI YATIRIM MEVZUATI VE YATIRIM TEŞVİKLERİ</w:t>
      </w:r>
    </w:p>
    <w:p w14:paraId="7D28DC5A" w14:textId="77777777" w:rsidR="00D835C1" w:rsidRPr="0005185B" w:rsidRDefault="00D835C1" w:rsidP="00887B08">
      <w:pPr>
        <w:pStyle w:val="ListeParagraf"/>
        <w:spacing w:after="0" w:line="240" w:lineRule="auto"/>
        <w:ind w:left="0"/>
        <w:jc w:val="both"/>
        <w:rPr>
          <w:rFonts w:ascii="Times New Roman" w:hAnsi="Times New Roman" w:cs="Times New Roman"/>
          <w:b/>
          <w:color w:val="000000" w:themeColor="text1"/>
          <w:sz w:val="24"/>
          <w:szCs w:val="24"/>
        </w:rPr>
      </w:pPr>
    </w:p>
    <w:p w14:paraId="239A641B" w14:textId="77777777" w:rsidR="00482ABC" w:rsidRPr="0005185B" w:rsidRDefault="00887B08" w:rsidP="00887B08">
      <w:pPr>
        <w:pStyle w:val="ListeParagraf"/>
        <w:spacing w:after="0" w:line="240" w:lineRule="auto"/>
        <w:ind w:left="0"/>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1. </w:t>
      </w:r>
      <w:r w:rsidR="00482ABC" w:rsidRPr="0005185B">
        <w:rPr>
          <w:rFonts w:ascii="Times New Roman" w:hAnsi="Times New Roman" w:cs="Times New Roman"/>
          <w:b/>
          <w:color w:val="000000" w:themeColor="text1"/>
          <w:sz w:val="24"/>
          <w:szCs w:val="24"/>
        </w:rPr>
        <w:t xml:space="preserve">Yabancı Yatırımlara İlişkin Ülke Mevzuatı </w:t>
      </w:r>
    </w:p>
    <w:p w14:paraId="74FF1993" w14:textId="77777777" w:rsidR="000C4108" w:rsidRPr="0005185B" w:rsidRDefault="000C4108" w:rsidP="00887B08">
      <w:pPr>
        <w:pStyle w:val="ListeParagraf"/>
        <w:spacing w:after="0" w:line="240" w:lineRule="auto"/>
        <w:ind w:left="0"/>
        <w:jc w:val="both"/>
        <w:rPr>
          <w:rFonts w:ascii="Times New Roman" w:hAnsi="Times New Roman" w:cs="Times New Roman"/>
          <w:b/>
          <w:color w:val="000000" w:themeColor="text1"/>
          <w:sz w:val="24"/>
          <w:szCs w:val="24"/>
        </w:rPr>
      </w:pPr>
    </w:p>
    <w:p w14:paraId="271F9BAC" w14:textId="77777777" w:rsidR="00EE7AB9" w:rsidRPr="0005185B" w:rsidRDefault="00EE7AB9" w:rsidP="00EE7AB9">
      <w:pPr>
        <w:spacing w:line="240" w:lineRule="auto"/>
        <w:contextualSpacing/>
        <w:jc w:val="both"/>
        <w:rPr>
          <w:rFonts w:ascii="Times New Roman" w:eastAsia="Calibri" w:hAnsi="Times New Roman" w:cs="Times New Roman"/>
          <w:b/>
          <w:color w:val="000000" w:themeColor="text1"/>
          <w:sz w:val="24"/>
          <w:szCs w:val="24"/>
          <w:u w:val="single"/>
        </w:rPr>
      </w:pPr>
      <w:r w:rsidRPr="0005185B">
        <w:rPr>
          <w:rFonts w:ascii="Times New Roman" w:eastAsia="Calibri" w:hAnsi="Times New Roman" w:cs="Times New Roman"/>
          <w:b/>
          <w:color w:val="000000" w:themeColor="text1"/>
          <w:sz w:val="24"/>
          <w:szCs w:val="24"/>
          <w:u w:val="single"/>
        </w:rPr>
        <w:t>a. Genel</w:t>
      </w:r>
    </w:p>
    <w:p w14:paraId="4077567E" w14:textId="77777777" w:rsidR="00CC7E41" w:rsidRPr="0005185B" w:rsidRDefault="00CC7E41"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p>
    <w:p w14:paraId="02A3D6C0" w14:textId="25B8E008" w:rsidR="00EE7AB9" w:rsidRPr="0005185B" w:rsidRDefault="00EE7AB9"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Yabancı yatırımcılar, yerli yatırımcılarla aynı ayrıcalıklara ve haklara sahiptirler.                          Madencilik ve medya sektörleri hariç olmak üzere, yabancı yatırımcılar kurdukları şirketin tamamına sahip olabilirler. Devlet, bireysel veya toplu mülkiyet haklarını güvence altına alarak, yatırım kanunu çerçevesinde gerçekleşecek projelere uygun bir yatırım ortamı oluşturmayı ve bunu sürdürmeyi garanti eder. Yatırımcı, kamu yararına yönelik nedenler dışında, şirketinin her türlü kamulaştırılması veya el konulmasına karşı garantilidir.</w:t>
      </w:r>
    </w:p>
    <w:p w14:paraId="0CB21851" w14:textId="77777777" w:rsidR="00CC7E41" w:rsidRPr="0005185B" w:rsidRDefault="00CC7E41"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p>
    <w:p w14:paraId="62723F3E" w14:textId="77777777" w:rsidR="00EE7AB9" w:rsidRPr="0005185B" w:rsidRDefault="00EE7AB9"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Ülkede üretilen hammadde veya yarı işlenmiş maddelere erişim özgürlüğü garanti edilmektedir. Yatırımcı faaliyetlerini yürütmek amacıyla her türlü mal, hak ve imtiyazları edinebilir, edinilmiş bu hak ve varlıklardan yararlanabilir, kendi seçtiği herhangi bir meslek kuruluşunun üyesi olabilir, yürürlükteki mevzuat ve düzenlemelere uygun olarak teknik, sınai, ticari, hukuki, sosyal ve mali yönetim yöntemlerini seçebilir, tedarikçilerini, hizmet sağlayıcılarını ve ortaklarını seçebilir, kamu ihalelerine katılabilir, insan kaynakları yönetimi politikasını belirleyerek personelini serbestçe işe alabilir.</w:t>
      </w:r>
    </w:p>
    <w:p w14:paraId="7D5B1309" w14:textId="77777777" w:rsidR="00CC7E41" w:rsidRPr="0005185B" w:rsidRDefault="00CC7E41"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p>
    <w:p w14:paraId="53F10FE8" w14:textId="77777777" w:rsidR="00EE7AB9" w:rsidRPr="0005185B" w:rsidRDefault="00EE7AB9"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Kurulan şirketlerde yabancıların çalıştırılmasının önünde herhangi bir engel bulunmamaktadır. Uzman yabancı çalışanlar otomatik olarak profesyonel ikamet vizesinden yararlanır.</w:t>
      </w:r>
    </w:p>
    <w:p w14:paraId="67FFE919" w14:textId="77777777" w:rsidR="00CC7E41" w:rsidRPr="0005185B" w:rsidRDefault="00CC7E41"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p>
    <w:p w14:paraId="61FC14B7" w14:textId="77777777" w:rsidR="00EE7AB9" w:rsidRPr="0005185B" w:rsidRDefault="00EE7AB9"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Yabancı yatırımcılar, vergi sonrası karlar, temettüler, maaş gelirleri, tazminatlar ve yabancı çalışanların tasarrufları da dahil olmak üzere mevcut faaliyetlerle ilgili tüm gelirleri önceden izin almaksızın yurt dışına serbestçe transfer etme yetkisine sahiptir. Hisselerin, işletme varlıklarının veya mal varlıklarının satışı, tasfiye fazlası ve kamulaştırma tazminatı gibi sermaye işlemleri serbesttir, ancak Maliye Bakanlığı'na beyan edilmelidir. Bu transferler sadece onaylı aracılar vasıtasıyla yapılabilir.</w:t>
      </w:r>
    </w:p>
    <w:p w14:paraId="56CE207B" w14:textId="77777777" w:rsidR="00CC7E41" w:rsidRPr="0005185B" w:rsidRDefault="00CC7E41"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p>
    <w:p w14:paraId="1EB39DBA" w14:textId="77777777" w:rsidR="00EE7AB9" w:rsidRPr="0005185B" w:rsidRDefault="00EE7AB9"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lastRenderedPageBreak/>
        <w:t>Yabancı yatırımcılar ile Devlet arasında ortaya çıkabilecek anlaşmazlıklar ilk önce dostane şekilde veya yabancı yatırımların korunmasına yönelik ikili anlaşmalar çerçevesinde çözülmektedir. Aksi takdirde anlaşmazlıklar, yürürlükteki yasa ve düzenlemelere uygun olarak Mali mahkemeleri tarafından veya Uluslararası Yatırım Anlaşmazlıklarının Çözümü Merkezi (ICSID), Yatırımlar için Çok Taraflı Garanti Ajansı (AMGI) ve Afrika İş Hukukunun Uyumlaştırılması Örgütü’nün (OHADA) Adalet Divanı tarafından tahkim yoluyla çözülür.</w:t>
      </w:r>
    </w:p>
    <w:p w14:paraId="504EC6B8" w14:textId="77777777" w:rsidR="00CC7E41" w:rsidRPr="0005185B" w:rsidRDefault="00CC7E41"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p>
    <w:p w14:paraId="6BB6BBF7" w14:textId="77777777" w:rsidR="00EE7AB9" w:rsidRPr="0005185B" w:rsidRDefault="00EE7AB9" w:rsidP="00CC7E41">
      <w:pPr>
        <w:spacing w:after="0" w:line="240" w:lineRule="auto"/>
        <w:contextualSpacing/>
        <w:jc w:val="both"/>
        <w:rPr>
          <w:rFonts w:ascii="Times New Roman" w:eastAsia="Calibri" w:hAnsi="Times New Roman" w:cs="Times New Roman"/>
          <w:b/>
          <w:color w:val="000000" w:themeColor="text1"/>
          <w:sz w:val="24"/>
          <w:szCs w:val="24"/>
          <w:u w:val="single"/>
        </w:rPr>
      </w:pPr>
      <w:r w:rsidRPr="0005185B">
        <w:rPr>
          <w:rFonts w:ascii="Times New Roman" w:eastAsia="Calibri" w:hAnsi="Times New Roman" w:cs="Times New Roman"/>
          <w:b/>
          <w:color w:val="000000" w:themeColor="text1"/>
          <w:sz w:val="24"/>
          <w:szCs w:val="24"/>
          <w:u w:val="single"/>
        </w:rPr>
        <w:t>b. Yabancı Sermayeye Yönelik Kısıtlamalar</w:t>
      </w:r>
    </w:p>
    <w:p w14:paraId="5C55D2F0" w14:textId="77777777" w:rsidR="00EE7AB9" w:rsidRPr="0005185B" w:rsidRDefault="00EE7AB9" w:rsidP="00CC7E41">
      <w:pPr>
        <w:spacing w:after="0" w:line="240" w:lineRule="auto"/>
        <w:contextualSpacing/>
        <w:jc w:val="both"/>
        <w:rPr>
          <w:rFonts w:ascii="Times New Roman" w:eastAsia="Calibri" w:hAnsi="Times New Roman" w:cs="Times New Roman"/>
          <w:b/>
          <w:color w:val="000000" w:themeColor="text1"/>
          <w:sz w:val="24"/>
          <w:szCs w:val="24"/>
          <w:u w:val="single"/>
        </w:rPr>
      </w:pPr>
    </w:p>
    <w:p w14:paraId="638A23B7" w14:textId="77777777" w:rsidR="00EE7AB9" w:rsidRPr="0005185B" w:rsidRDefault="00EE7AB9" w:rsidP="00CC7E41">
      <w:pPr>
        <w:spacing w:after="0" w:line="240" w:lineRule="auto"/>
        <w:contextualSpacing/>
        <w:jc w:val="both"/>
        <w:rPr>
          <w:rFonts w:ascii="Times New Roman" w:eastAsia="Times New Roman" w:hAnsi="Times New Roman" w:cs="Times New Roman"/>
          <w:color w:val="000000" w:themeColor="text1"/>
          <w:sz w:val="24"/>
          <w:szCs w:val="24"/>
          <w:lang w:eastAsia="tr-TR"/>
        </w:rPr>
      </w:pPr>
      <w:r w:rsidRPr="0005185B">
        <w:rPr>
          <w:rFonts w:ascii="Times New Roman" w:eastAsia="Times New Roman" w:hAnsi="Times New Roman" w:cs="Times New Roman"/>
          <w:color w:val="000000" w:themeColor="text1"/>
          <w:sz w:val="24"/>
          <w:szCs w:val="24"/>
          <w:lang w:eastAsia="tr-TR"/>
        </w:rPr>
        <w:t xml:space="preserve">Yabancı yatırımcılara yönelik olarak kanunen herhangi bir kısıtlama olmamasına rağmen, yatırımcılar iş yaparken birtakım engellerle karşılaşmaktadırlar. Bunlar; kamu kurum ve kuruluşlarındaki yolsuzluk, rüşvet, kısıtlı finansman olanakları, zayıf alt yapı, şeffaflıktan uzak hukuk sistemi ve niteliksiz iş gücü kaynakları olarak sıralanabilir.  </w:t>
      </w:r>
    </w:p>
    <w:p w14:paraId="45891E37" w14:textId="77777777" w:rsidR="00EE7AB9" w:rsidRPr="0005185B" w:rsidRDefault="00EE7AB9" w:rsidP="00CC7E41">
      <w:pPr>
        <w:spacing w:after="0" w:line="240" w:lineRule="auto"/>
        <w:contextualSpacing/>
        <w:jc w:val="both"/>
        <w:rPr>
          <w:rFonts w:ascii="Times New Roman" w:eastAsia="Times New Roman" w:hAnsi="Times New Roman" w:cs="Times New Roman"/>
          <w:color w:val="000000" w:themeColor="text1"/>
          <w:sz w:val="24"/>
          <w:szCs w:val="24"/>
          <w:lang w:eastAsia="tr-TR"/>
        </w:rPr>
      </w:pPr>
    </w:p>
    <w:p w14:paraId="3858EBB0" w14:textId="77777777" w:rsidR="00EE7AB9" w:rsidRPr="0005185B" w:rsidRDefault="00EE7AB9" w:rsidP="00CC7E41">
      <w:pPr>
        <w:spacing w:after="0" w:line="240" w:lineRule="auto"/>
        <w:contextualSpacing/>
        <w:jc w:val="both"/>
        <w:rPr>
          <w:rFonts w:ascii="Times New Roman" w:eastAsia="Calibri" w:hAnsi="Times New Roman" w:cs="Times New Roman"/>
          <w:b/>
          <w:color w:val="000000" w:themeColor="text1"/>
          <w:sz w:val="24"/>
          <w:szCs w:val="24"/>
        </w:rPr>
      </w:pPr>
      <w:r w:rsidRPr="0005185B">
        <w:rPr>
          <w:rFonts w:ascii="Times New Roman" w:eastAsia="Calibri" w:hAnsi="Times New Roman" w:cs="Times New Roman"/>
          <w:b/>
          <w:color w:val="000000" w:themeColor="text1"/>
          <w:sz w:val="24"/>
          <w:szCs w:val="24"/>
        </w:rPr>
        <w:t>i)Yabancıların Gayrimenkul Edinmeleri</w:t>
      </w:r>
    </w:p>
    <w:p w14:paraId="6CA2F22E" w14:textId="77777777" w:rsidR="00CC7E41" w:rsidRPr="0005185B" w:rsidRDefault="00CC7E41"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p>
    <w:p w14:paraId="46569242" w14:textId="792A73A1" w:rsidR="00EE7AB9" w:rsidRPr="0005185B" w:rsidRDefault="00EE7AB9"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 xml:space="preserve">Mali’de mülkiyet hakları kanunlarla korunmakta olup yabancı gerçek veya tüzel kişiler yürürlükteki yasa ve yönetmeliklere uygun olarak mülk ve arazi edinebilirler. Mülkiyet haklarını güvence altına almak için kurulan Mali Sınai Mülkiyetin Promosyonu Merkezi (Le </w:t>
      </w:r>
      <w:proofErr w:type="spellStart"/>
      <w:r w:rsidRPr="0005185B">
        <w:rPr>
          <w:rFonts w:ascii="Times New Roman" w:eastAsia="Times New Roman" w:hAnsi="Times New Roman" w:cs="Times New Roman"/>
          <w:sz w:val="24"/>
          <w:szCs w:val="24"/>
          <w:lang w:eastAsia="tr-TR"/>
        </w:rPr>
        <w:t>Centre</w:t>
      </w:r>
      <w:proofErr w:type="spellEnd"/>
      <w:r w:rsidRPr="0005185B">
        <w:rPr>
          <w:rFonts w:ascii="Times New Roman" w:eastAsia="Times New Roman" w:hAnsi="Times New Roman" w:cs="Times New Roman"/>
          <w:sz w:val="24"/>
          <w:szCs w:val="24"/>
          <w:lang w:eastAsia="tr-TR"/>
        </w:rPr>
        <w:t xml:space="preserve"> </w:t>
      </w:r>
      <w:proofErr w:type="spellStart"/>
      <w:r w:rsidRPr="0005185B">
        <w:rPr>
          <w:rFonts w:ascii="Times New Roman" w:eastAsia="Times New Roman" w:hAnsi="Times New Roman" w:cs="Times New Roman"/>
          <w:sz w:val="24"/>
          <w:szCs w:val="24"/>
          <w:lang w:eastAsia="tr-TR"/>
        </w:rPr>
        <w:t>Malien</w:t>
      </w:r>
      <w:proofErr w:type="spellEnd"/>
      <w:r w:rsidRPr="0005185B">
        <w:rPr>
          <w:rFonts w:ascii="Times New Roman" w:eastAsia="Times New Roman" w:hAnsi="Times New Roman" w:cs="Times New Roman"/>
          <w:sz w:val="24"/>
          <w:szCs w:val="24"/>
          <w:lang w:eastAsia="tr-TR"/>
        </w:rPr>
        <w:t xml:space="preserve"> de </w:t>
      </w:r>
      <w:proofErr w:type="spellStart"/>
      <w:r w:rsidRPr="0005185B">
        <w:rPr>
          <w:rFonts w:ascii="Times New Roman" w:eastAsia="Times New Roman" w:hAnsi="Times New Roman" w:cs="Times New Roman"/>
          <w:sz w:val="24"/>
          <w:szCs w:val="24"/>
          <w:lang w:eastAsia="tr-TR"/>
        </w:rPr>
        <w:t>Promotion</w:t>
      </w:r>
      <w:proofErr w:type="spellEnd"/>
      <w:r w:rsidRPr="0005185B">
        <w:rPr>
          <w:rFonts w:ascii="Times New Roman" w:eastAsia="Times New Roman" w:hAnsi="Times New Roman" w:cs="Times New Roman"/>
          <w:sz w:val="24"/>
          <w:szCs w:val="24"/>
          <w:lang w:eastAsia="tr-TR"/>
        </w:rPr>
        <w:t xml:space="preserve"> de la </w:t>
      </w:r>
      <w:proofErr w:type="spellStart"/>
      <w:r w:rsidRPr="0005185B">
        <w:rPr>
          <w:rFonts w:ascii="Times New Roman" w:eastAsia="Times New Roman" w:hAnsi="Times New Roman" w:cs="Times New Roman"/>
          <w:sz w:val="24"/>
          <w:szCs w:val="24"/>
          <w:lang w:eastAsia="tr-TR"/>
        </w:rPr>
        <w:t>Propriété</w:t>
      </w:r>
      <w:proofErr w:type="spellEnd"/>
      <w:r w:rsidRPr="0005185B">
        <w:rPr>
          <w:rFonts w:ascii="Times New Roman" w:eastAsia="Times New Roman" w:hAnsi="Times New Roman" w:cs="Times New Roman"/>
          <w:sz w:val="24"/>
          <w:szCs w:val="24"/>
          <w:lang w:eastAsia="tr-TR"/>
        </w:rPr>
        <w:t xml:space="preserve"> </w:t>
      </w:r>
      <w:proofErr w:type="spellStart"/>
      <w:r w:rsidRPr="0005185B">
        <w:rPr>
          <w:rFonts w:ascii="Times New Roman" w:eastAsia="Times New Roman" w:hAnsi="Times New Roman" w:cs="Times New Roman"/>
          <w:sz w:val="24"/>
          <w:szCs w:val="24"/>
          <w:lang w:eastAsia="tr-TR"/>
        </w:rPr>
        <w:t>Industrielle</w:t>
      </w:r>
      <w:proofErr w:type="spellEnd"/>
      <w:r w:rsidRPr="0005185B">
        <w:rPr>
          <w:rFonts w:ascii="Times New Roman" w:eastAsia="Times New Roman" w:hAnsi="Times New Roman" w:cs="Times New Roman"/>
          <w:sz w:val="24"/>
          <w:szCs w:val="24"/>
          <w:lang w:eastAsia="tr-TR"/>
        </w:rPr>
        <w:t xml:space="preserve"> – CEMAPI) aynı zamanda patentler, telif hakları gibi fikri mülkiyet haklarını da korumaktadır.</w:t>
      </w:r>
    </w:p>
    <w:p w14:paraId="075DEC7D" w14:textId="77777777" w:rsidR="00CC7E41" w:rsidRPr="0005185B" w:rsidRDefault="00CC7E41"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p>
    <w:p w14:paraId="0235C738" w14:textId="77777777" w:rsidR="00EE7AB9" w:rsidRPr="0005185B" w:rsidRDefault="00EE7AB9"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 xml:space="preserve">Ulusal Arazi ve Kadastro Müdürlüğünce </w:t>
      </w:r>
      <w:r w:rsidRPr="0005185B">
        <w:rPr>
          <w:rFonts w:ascii="Times New Roman" w:eastAsia="Times New Roman" w:hAnsi="Times New Roman" w:cs="Times New Roman"/>
          <w:i/>
          <w:sz w:val="24"/>
          <w:szCs w:val="24"/>
          <w:lang w:eastAsia="tr-TR"/>
        </w:rPr>
        <w:t>(</w:t>
      </w:r>
      <w:proofErr w:type="spellStart"/>
      <w:r w:rsidRPr="0005185B">
        <w:rPr>
          <w:rFonts w:ascii="Times New Roman" w:eastAsia="Times New Roman" w:hAnsi="Times New Roman" w:cs="Times New Roman"/>
          <w:i/>
          <w:sz w:val="24"/>
          <w:szCs w:val="24"/>
          <w:lang w:eastAsia="tr-TR"/>
        </w:rPr>
        <w:t>Direction</w:t>
      </w:r>
      <w:proofErr w:type="spellEnd"/>
      <w:r w:rsidRPr="0005185B">
        <w:rPr>
          <w:rFonts w:ascii="Times New Roman" w:eastAsia="Times New Roman" w:hAnsi="Times New Roman" w:cs="Times New Roman"/>
          <w:i/>
          <w:sz w:val="24"/>
          <w:szCs w:val="24"/>
          <w:lang w:eastAsia="tr-TR"/>
        </w:rPr>
        <w:t xml:space="preserve"> </w:t>
      </w:r>
      <w:proofErr w:type="spellStart"/>
      <w:r w:rsidRPr="0005185B">
        <w:rPr>
          <w:rFonts w:ascii="Times New Roman" w:eastAsia="Times New Roman" w:hAnsi="Times New Roman" w:cs="Times New Roman"/>
          <w:i/>
          <w:sz w:val="24"/>
          <w:szCs w:val="24"/>
          <w:lang w:eastAsia="tr-TR"/>
        </w:rPr>
        <w:t>Nationale</w:t>
      </w:r>
      <w:proofErr w:type="spellEnd"/>
      <w:r w:rsidRPr="0005185B">
        <w:rPr>
          <w:rFonts w:ascii="Times New Roman" w:eastAsia="Times New Roman" w:hAnsi="Times New Roman" w:cs="Times New Roman"/>
          <w:i/>
          <w:sz w:val="24"/>
          <w:szCs w:val="24"/>
          <w:lang w:eastAsia="tr-TR"/>
        </w:rPr>
        <w:t xml:space="preserve"> </w:t>
      </w:r>
      <w:proofErr w:type="spellStart"/>
      <w:r w:rsidRPr="0005185B">
        <w:rPr>
          <w:rFonts w:ascii="Times New Roman" w:eastAsia="Times New Roman" w:hAnsi="Times New Roman" w:cs="Times New Roman"/>
          <w:i/>
          <w:sz w:val="24"/>
          <w:szCs w:val="24"/>
          <w:lang w:eastAsia="tr-TR"/>
        </w:rPr>
        <w:t>des</w:t>
      </w:r>
      <w:proofErr w:type="spellEnd"/>
      <w:r w:rsidRPr="0005185B">
        <w:rPr>
          <w:rFonts w:ascii="Times New Roman" w:eastAsia="Times New Roman" w:hAnsi="Times New Roman" w:cs="Times New Roman"/>
          <w:i/>
          <w:sz w:val="24"/>
          <w:szCs w:val="24"/>
          <w:lang w:eastAsia="tr-TR"/>
        </w:rPr>
        <w:t xml:space="preserve"> </w:t>
      </w:r>
      <w:proofErr w:type="spellStart"/>
      <w:r w:rsidRPr="0005185B">
        <w:rPr>
          <w:rFonts w:ascii="Times New Roman" w:eastAsia="Times New Roman" w:hAnsi="Times New Roman" w:cs="Times New Roman"/>
          <w:i/>
          <w:sz w:val="24"/>
          <w:szCs w:val="24"/>
          <w:lang w:eastAsia="tr-TR"/>
        </w:rPr>
        <w:t>Domaines</w:t>
      </w:r>
      <w:proofErr w:type="spellEnd"/>
      <w:r w:rsidRPr="0005185B">
        <w:rPr>
          <w:rFonts w:ascii="Times New Roman" w:eastAsia="Times New Roman" w:hAnsi="Times New Roman" w:cs="Times New Roman"/>
          <w:i/>
          <w:sz w:val="24"/>
          <w:szCs w:val="24"/>
          <w:lang w:eastAsia="tr-TR"/>
        </w:rPr>
        <w:t xml:space="preserve"> et </w:t>
      </w:r>
      <w:proofErr w:type="spellStart"/>
      <w:r w:rsidRPr="0005185B">
        <w:rPr>
          <w:rFonts w:ascii="Times New Roman" w:eastAsia="Times New Roman" w:hAnsi="Times New Roman" w:cs="Times New Roman"/>
          <w:i/>
          <w:sz w:val="24"/>
          <w:szCs w:val="24"/>
          <w:lang w:eastAsia="tr-TR"/>
        </w:rPr>
        <w:t>du</w:t>
      </w:r>
      <w:proofErr w:type="spellEnd"/>
      <w:r w:rsidRPr="0005185B">
        <w:rPr>
          <w:rFonts w:ascii="Times New Roman" w:eastAsia="Times New Roman" w:hAnsi="Times New Roman" w:cs="Times New Roman"/>
          <w:i/>
          <w:sz w:val="24"/>
          <w:szCs w:val="24"/>
          <w:lang w:eastAsia="tr-TR"/>
        </w:rPr>
        <w:t xml:space="preserve"> </w:t>
      </w:r>
      <w:proofErr w:type="spellStart"/>
      <w:r w:rsidRPr="0005185B">
        <w:rPr>
          <w:rFonts w:ascii="Times New Roman" w:eastAsia="Times New Roman" w:hAnsi="Times New Roman" w:cs="Times New Roman"/>
          <w:i/>
          <w:sz w:val="24"/>
          <w:szCs w:val="24"/>
          <w:lang w:eastAsia="tr-TR"/>
        </w:rPr>
        <w:t>Cadastre</w:t>
      </w:r>
      <w:proofErr w:type="spellEnd"/>
      <w:r w:rsidRPr="0005185B">
        <w:rPr>
          <w:rFonts w:ascii="Times New Roman" w:eastAsia="Times New Roman" w:hAnsi="Times New Roman" w:cs="Times New Roman"/>
          <w:i/>
          <w:sz w:val="24"/>
          <w:szCs w:val="24"/>
          <w:lang w:eastAsia="tr-TR"/>
        </w:rPr>
        <w:t> DNDC)</w:t>
      </w:r>
      <w:r w:rsidRPr="0005185B">
        <w:rPr>
          <w:rFonts w:ascii="Times New Roman" w:eastAsia="Times New Roman" w:hAnsi="Times New Roman" w:cs="Times New Roman"/>
          <w:sz w:val="24"/>
          <w:szCs w:val="24"/>
          <w:lang w:eastAsia="tr-TR"/>
        </w:rPr>
        <w:t xml:space="preserve"> üç farklı arazi mülkiyeti tanımlanmıştır. </w:t>
      </w:r>
    </w:p>
    <w:p w14:paraId="54B42EF4" w14:textId="77777777" w:rsidR="00CC7E41" w:rsidRPr="0005185B" w:rsidRDefault="00CC7E41" w:rsidP="00CC7E41">
      <w:p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p>
    <w:p w14:paraId="64286FA1" w14:textId="77777777" w:rsidR="00EE7AB9" w:rsidRPr="0005185B" w:rsidRDefault="00EE7AB9" w:rsidP="00CC7E41">
      <w:pPr>
        <w:numPr>
          <w:ilvl w:val="0"/>
          <w:numId w:val="42"/>
        </w:num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Arazi tapusunun alınarak tam sahipliliğinin elde edilmesi</w:t>
      </w:r>
    </w:p>
    <w:p w14:paraId="7E4F6DD8" w14:textId="77777777" w:rsidR="00EE7AB9" w:rsidRPr="0005185B" w:rsidRDefault="00EE7AB9" w:rsidP="00CC7E41">
      <w:pPr>
        <w:numPr>
          <w:ilvl w:val="0"/>
          <w:numId w:val="42"/>
        </w:num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Arazinin kiralanmak suretiyle kullanım hakkının elde edilmesi</w:t>
      </w:r>
    </w:p>
    <w:p w14:paraId="48360010" w14:textId="77777777" w:rsidR="00EE7AB9" w:rsidRPr="0005185B" w:rsidRDefault="00EE7AB9" w:rsidP="00CC7E41">
      <w:pPr>
        <w:numPr>
          <w:ilvl w:val="0"/>
          <w:numId w:val="42"/>
        </w:numPr>
        <w:shd w:val="clear" w:color="auto" w:fill="FFFFFF"/>
        <w:tabs>
          <w:tab w:val="center" w:pos="4536"/>
        </w:tabs>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 xml:space="preserve">Tarım arazilerinin Kırsal tarım topluluklarına tarımsal faaliyet amaçlıyla kiralanması  </w:t>
      </w:r>
    </w:p>
    <w:p w14:paraId="2D50A86E" w14:textId="77777777" w:rsidR="00CC7E41" w:rsidRPr="0005185B" w:rsidRDefault="00CC7E41" w:rsidP="00CC7E41">
      <w:pPr>
        <w:spacing w:after="0" w:line="240" w:lineRule="auto"/>
        <w:contextualSpacing/>
        <w:jc w:val="both"/>
        <w:rPr>
          <w:rFonts w:ascii="Times New Roman" w:eastAsia="Calibri" w:hAnsi="Times New Roman" w:cs="Times New Roman"/>
          <w:b/>
          <w:color w:val="000000" w:themeColor="text1"/>
          <w:sz w:val="24"/>
          <w:szCs w:val="24"/>
        </w:rPr>
      </w:pPr>
    </w:p>
    <w:p w14:paraId="4433328C" w14:textId="1F7A2E58" w:rsidR="00EE7AB9" w:rsidRPr="0005185B" w:rsidRDefault="00EE7AB9" w:rsidP="00CC7E41">
      <w:pPr>
        <w:spacing w:after="0" w:line="240" w:lineRule="auto"/>
        <w:contextualSpacing/>
        <w:jc w:val="both"/>
        <w:rPr>
          <w:rFonts w:ascii="Times New Roman" w:eastAsia="Calibri" w:hAnsi="Times New Roman" w:cs="Times New Roman"/>
          <w:b/>
          <w:color w:val="000000" w:themeColor="text1"/>
          <w:sz w:val="24"/>
          <w:szCs w:val="24"/>
        </w:rPr>
      </w:pPr>
      <w:r w:rsidRPr="0005185B">
        <w:rPr>
          <w:rFonts w:ascii="Times New Roman" w:eastAsia="Calibri" w:hAnsi="Times New Roman" w:cs="Times New Roman"/>
          <w:b/>
          <w:color w:val="000000" w:themeColor="text1"/>
          <w:sz w:val="24"/>
          <w:szCs w:val="24"/>
        </w:rPr>
        <w:t>ii)Yabancı Sermayeli Şirketlere Uygulanan Ayrımcılıklar</w:t>
      </w:r>
    </w:p>
    <w:p w14:paraId="7B26F28F" w14:textId="77777777" w:rsidR="00EE7AB9" w:rsidRPr="0005185B" w:rsidRDefault="00EE7AB9" w:rsidP="00CC7E41">
      <w:pPr>
        <w:spacing w:after="0" w:line="240" w:lineRule="auto"/>
        <w:contextualSpacing/>
        <w:jc w:val="both"/>
        <w:rPr>
          <w:rFonts w:ascii="Times New Roman" w:eastAsia="Calibri" w:hAnsi="Times New Roman" w:cs="Times New Roman"/>
          <w:b/>
          <w:color w:val="000000" w:themeColor="text1"/>
          <w:sz w:val="24"/>
          <w:szCs w:val="24"/>
        </w:rPr>
      </w:pPr>
    </w:p>
    <w:p w14:paraId="20343FA7" w14:textId="77777777" w:rsidR="00EE7AB9" w:rsidRPr="0005185B" w:rsidRDefault="00EE7AB9" w:rsidP="00CC7E41">
      <w:pPr>
        <w:spacing w:after="0" w:line="240" w:lineRule="auto"/>
        <w:contextualSpacing/>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sz w:val="24"/>
          <w:szCs w:val="24"/>
          <w:lang w:eastAsia="tr-TR"/>
        </w:rPr>
        <w:t>Yabancı yatırımcılar, yerli yatırımcılarla aynı ayrıcalıklara ve haklara sahiplerdir. Bu nedenle kanunen ş</w:t>
      </w:r>
      <w:r w:rsidRPr="0005185B">
        <w:rPr>
          <w:rFonts w:ascii="Times New Roman" w:eastAsia="Calibri" w:hAnsi="Times New Roman" w:cs="Times New Roman"/>
          <w:color w:val="000000" w:themeColor="text1"/>
          <w:sz w:val="24"/>
          <w:szCs w:val="24"/>
        </w:rPr>
        <w:t xml:space="preserve">irket kuruluşunda, vergi hukukunda ayrımcılık yapılamamakla birlikte yabancı firmalar lehine pozitif bir ayrımcılık </w:t>
      </w:r>
      <w:proofErr w:type="gramStart"/>
      <w:r w:rsidRPr="0005185B">
        <w:rPr>
          <w:rFonts w:ascii="Times New Roman" w:eastAsia="Calibri" w:hAnsi="Times New Roman" w:cs="Times New Roman"/>
          <w:color w:val="000000" w:themeColor="text1"/>
          <w:sz w:val="24"/>
          <w:szCs w:val="24"/>
        </w:rPr>
        <w:t>da  söz</w:t>
      </w:r>
      <w:proofErr w:type="gramEnd"/>
      <w:r w:rsidRPr="0005185B">
        <w:rPr>
          <w:rFonts w:ascii="Times New Roman" w:eastAsia="Calibri" w:hAnsi="Times New Roman" w:cs="Times New Roman"/>
          <w:color w:val="000000" w:themeColor="text1"/>
          <w:sz w:val="24"/>
          <w:szCs w:val="24"/>
        </w:rPr>
        <w:t xml:space="preserve"> konusu değildir.</w:t>
      </w:r>
    </w:p>
    <w:p w14:paraId="0F7AAC22" w14:textId="77777777" w:rsidR="00EE7AB9" w:rsidRPr="0005185B" w:rsidRDefault="00EE7AB9" w:rsidP="00CC7E41">
      <w:pPr>
        <w:spacing w:after="0" w:line="240" w:lineRule="auto"/>
        <w:contextualSpacing/>
        <w:jc w:val="both"/>
        <w:rPr>
          <w:rFonts w:ascii="Times New Roman" w:eastAsia="Calibri" w:hAnsi="Times New Roman" w:cs="Times New Roman"/>
          <w:color w:val="000000" w:themeColor="text1"/>
          <w:sz w:val="24"/>
          <w:szCs w:val="24"/>
        </w:rPr>
      </w:pPr>
    </w:p>
    <w:p w14:paraId="702A4C3F" w14:textId="77777777" w:rsidR="00EE7AB9" w:rsidRPr="0005185B" w:rsidRDefault="00EE7AB9" w:rsidP="00CC7E41">
      <w:pPr>
        <w:spacing w:after="0" w:line="240" w:lineRule="auto"/>
        <w:contextualSpacing/>
        <w:jc w:val="both"/>
        <w:rPr>
          <w:rFonts w:ascii="Times New Roman" w:eastAsia="Calibri" w:hAnsi="Times New Roman" w:cs="Times New Roman"/>
          <w:b/>
          <w:color w:val="000000" w:themeColor="text1"/>
          <w:sz w:val="24"/>
          <w:szCs w:val="24"/>
        </w:rPr>
      </w:pPr>
      <w:r w:rsidRPr="0005185B">
        <w:rPr>
          <w:rFonts w:ascii="Times New Roman" w:eastAsia="Calibri" w:hAnsi="Times New Roman" w:cs="Times New Roman"/>
          <w:b/>
          <w:color w:val="000000" w:themeColor="text1"/>
          <w:sz w:val="24"/>
          <w:szCs w:val="24"/>
        </w:rPr>
        <w:t>2. Yatırım Teşvik Mevzuatı</w:t>
      </w:r>
    </w:p>
    <w:p w14:paraId="21BBFA0F" w14:textId="77777777" w:rsidR="00EE7AB9" w:rsidRPr="0005185B" w:rsidRDefault="00EE7AB9" w:rsidP="00CC7E41">
      <w:pPr>
        <w:spacing w:after="0" w:line="240" w:lineRule="auto"/>
        <w:contextualSpacing/>
        <w:jc w:val="both"/>
        <w:rPr>
          <w:rFonts w:ascii="Times New Roman" w:eastAsia="Calibri" w:hAnsi="Times New Roman" w:cs="Times New Roman"/>
          <w:b/>
          <w:color w:val="000000" w:themeColor="text1"/>
          <w:sz w:val="24"/>
          <w:szCs w:val="24"/>
        </w:rPr>
      </w:pPr>
    </w:p>
    <w:p w14:paraId="4374DDF3" w14:textId="77777777" w:rsidR="00EE7AB9" w:rsidRPr="0005185B" w:rsidRDefault="00EE7AB9" w:rsidP="00CC7E41">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 xml:space="preserve">Mali, 1980’lerin sonundan itibaren liberal bir ekonomi yönetimi benimsemiştir.                       Böylelikle, ekonomik büyümenin özel sektör tarafından özendirilmesi amacıyla yerli </w:t>
      </w:r>
      <w:proofErr w:type="gramStart"/>
      <w:r w:rsidRPr="0005185B">
        <w:rPr>
          <w:rFonts w:ascii="Times New Roman" w:eastAsia="Calibri" w:hAnsi="Times New Roman" w:cs="Times New Roman"/>
          <w:sz w:val="24"/>
          <w:szCs w:val="24"/>
        </w:rPr>
        <w:t>veya  yabancı</w:t>
      </w:r>
      <w:proofErr w:type="gramEnd"/>
      <w:r w:rsidRPr="0005185B">
        <w:rPr>
          <w:rFonts w:ascii="Times New Roman" w:eastAsia="Calibri" w:hAnsi="Times New Roman" w:cs="Times New Roman"/>
          <w:sz w:val="24"/>
          <w:szCs w:val="24"/>
        </w:rPr>
        <w:t xml:space="preserve"> sermayeli yatırımların teşviki maksadıyla birtakım kanunlar çıkarılmıştır. </w:t>
      </w:r>
    </w:p>
    <w:p w14:paraId="75739E92" w14:textId="51C6B491" w:rsidR="00EE7AB9" w:rsidRPr="0005185B" w:rsidRDefault="00EE7AB9" w:rsidP="00CC7E41">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27 Şubat 2012 tarihinde yasalaşan 2012-016 sayılı Yatırım Kanununda, 4 Mart 2019 tarihli ve 2019-004 sayılı Yönetmelikle değişiklik yapılarak ülkedeki teşvik sistemine nihai hali verilmiştir. Mevcut yatırım teşvik sistemi yatırım promosyon ajansı API Mali tarafından uygulanmaktadır</w:t>
      </w:r>
      <w:r w:rsidRPr="0005185B">
        <w:rPr>
          <w:rFonts w:ascii="Times New Roman" w:eastAsia="Calibri" w:hAnsi="Times New Roman" w:cs="Times New Roman"/>
          <w:color w:val="000000" w:themeColor="text1"/>
          <w:sz w:val="24"/>
          <w:szCs w:val="24"/>
        </w:rPr>
        <w:t>. (</w:t>
      </w:r>
      <w:proofErr w:type="gramStart"/>
      <w:r w:rsidRPr="0005185B">
        <w:rPr>
          <w:rFonts w:ascii="Times New Roman" w:eastAsia="Calibri" w:hAnsi="Times New Roman" w:cs="Times New Roman"/>
          <w:color w:val="000000" w:themeColor="text1"/>
          <w:sz w:val="24"/>
          <w:szCs w:val="24"/>
        </w:rPr>
        <w:t>http://www.apimali.gov.ml/</w:t>
      </w:r>
      <w:proofErr w:type="gramEnd"/>
      <w:r w:rsidRPr="0005185B">
        <w:rPr>
          <w:rFonts w:ascii="Times New Roman" w:eastAsia="Calibri" w:hAnsi="Times New Roman" w:cs="Times New Roman"/>
          <w:color w:val="000000" w:themeColor="text1"/>
          <w:sz w:val="24"/>
          <w:szCs w:val="24"/>
        </w:rPr>
        <w:t>)</w:t>
      </w:r>
    </w:p>
    <w:p w14:paraId="4876EB84" w14:textId="77777777" w:rsidR="00CC7E41" w:rsidRPr="0005185B" w:rsidRDefault="00CC7E41" w:rsidP="00CC7E41">
      <w:pPr>
        <w:spacing w:after="0" w:line="240" w:lineRule="auto"/>
        <w:jc w:val="both"/>
        <w:rPr>
          <w:rFonts w:ascii="Times New Roman" w:eastAsia="Calibri" w:hAnsi="Times New Roman" w:cs="Times New Roman"/>
          <w:sz w:val="24"/>
          <w:szCs w:val="24"/>
        </w:rPr>
      </w:pPr>
    </w:p>
    <w:p w14:paraId="6F974B6F" w14:textId="77777777" w:rsidR="00EE7AB9" w:rsidRPr="0005185B" w:rsidRDefault="00EE7AB9" w:rsidP="00CC7E41">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 xml:space="preserve">Yürürlükteki Yatırım Kanunuyla uygulanmakta olan Teşvik Sistemi, yerli ve/veya yabancı sermayeli yatırımların bazı vergilerden belirli sürelerle muafiyetine dayanan bir sistemdir. Ayrıca ülkede gerçekleştirilecek tüm yatırımlar devlet güvencesi altına alınarak, bazı garantiler sunulmuştur.  </w:t>
      </w:r>
    </w:p>
    <w:p w14:paraId="4DCEC345" w14:textId="77777777" w:rsidR="00CC7E41" w:rsidRPr="0005185B" w:rsidRDefault="00CC7E41" w:rsidP="00CC7E41">
      <w:pPr>
        <w:spacing w:after="0" w:line="240" w:lineRule="auto"/>
        <w:jc w:val="both"/>
        <w:rPr>
          <w:rFonts w:ascii="Times New Roman" w:eastAsia="Calibri" w:hAnsi="Times New Roman" w:cs="Times New Roman"/>
          <w:sz w:val="24"/>
          <w:szCs w:val="24"/>
        </w:rPr>
      </w:pPr>
    </w:p>
    <w:p w14:paraId="1A35E008" w14:textId="77777777" w:rsidR="00EE7AB9" w:rsidRPr="0005185B" w:rsidRDefault="00EE7AB9" w:rsidP="00CC7E41">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lastRenderedPageBreak/>
        <w:t>Bu kanunla:</w:t>
      </w:r>
    </w:p>
    <w:p w14:paraId="1E68FCB0" w14:textId="77777777" w:rsidR="00CC7E41" w:rsidRPr="0005185B" w:rsidRDefault="00CC7E41" w:rsidP="00CC7E41">
      <w:pPr>
        <w:spacing w:after="0" w:line="240" w:lineRule="auto"/>
        <w:jc w:val="both"/>
        <w:rPr>
          <w:rFonts w:ascii="Times New Roman" w:eastAsia="Calibri" w:hAnsi="Times New Roman" w:cs="Times New Roman"/>
          <w:sz w:val="24"/>
          <w:szCs w:val="24"/>
        </w:rPr>
      </w:pPr>
    </w:p>
    <w:p w14:paraId="1FE04C61" w14:textId="77777777" w:rsidR="00EE7AB9" w:rsidRPr="0005185B" w:rsidRDefault="00EE7AB9" w:rsidP="00CC7E41">
      <w:pPr>
        <w:numPr>
          <w:ilvl w:val="0"/>
          <w:numId w:val="43"/>
        </w:numPr>
        <w:spacing w:after="0" w:line="240" w:lineRule="auto"/>
        <w:contextualSpacing/>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Ulusal tasarrufların arttırılması ve yabancı sermayeli yatırımların özendirilmesi;</w:t>
      </w:r>
    </w:p>
    <w:p w14:paraId="7ADEE4ED" w14:textId="77777777" w:rsidR="00EE7AB9" w:rsidRPr="0005185B" w:rsidRDefault="00EE7AB9" w:rsidP="00CC7E41">
      <w:pPr>
        <w:numPr>
          <w:ilvl w:val="0"/>
          <w:numId w:val="43"/>
        </w:numPr>
        <w:spacing w:after="0" w:line="240" w:lineRule="auto"/>
        <w:contextualSpacing/>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Yeni iş olanakların yaratılarak sanayideki nitelikli işgücü istihdamın artırılması;</w:t>
      </w:r>
    </w:p>
    <w:p w14:paraId="54014112" w14:textId="77777777" w:rsidR="00EE7AB9" w:rsidRPr="0005185B" w:rsidRDefault="00EE7AB9" w:rsidP="00CC7E41">
      <w:pPr>
        <w:numPr>
          <w:ilvl w:val="0"/>
          <w:numId w:val="43"/>
        </w:numPr>
        <w:spacing w:after="0" w:line="240" w:lineRule="auto"/>
        <w:contextualSpacing/>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Yerel hammaddelerinin değerlendirilmesi;</w:t>
      </w:r>
    </w:p>
    <w:p w14:paraId="4F2A3BCF" w14:textId="77777777" w:rsidR="00EE7AB9" w:rsidRPr="0005185B" w:rsidRDefault="00EE7AB9" w:rsidP="00CC7E41">
      <w:pPr>
        <w:numPr>
          <w:ilvl w:val="0"/>
          <w:numId w:val="43"/>
        </w:numPr>
        <w:spacing w:after="0" w:line="240" w:lineRule="auto"/>
        <w:contextualSpacing/>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Modern endüstrinin kurulması;</w:t>
      </w:r>
    </w:p>
    <w:p w14:paraId="22456019" w14:textId="77777777" w:rsidR="00EE7AB9" w:rsidRPr="0005185B" w:rsidRDefault="00EE7AB9" w:rsidP="00CC7E41">
      <w:pPr>
        <w:numPr>
          <w:ilvl w:val="0"/>
          <w:numId w:val="43"/>
        </w:numPr>
        <w:spacing w:after="0" w:line="240" w:lineRule="auto"/>
        <w:contextualSpacing/>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İhracat artışı sağlanması;</w:t>
      </w:r>
    </w:p>
    <w:p w14:paraId="5A846823" w14:textId="77777777" w:rsidR="00EE7AB9" w:rsidRPr="0005185B" w:rsidRDefault="00EE7AB9" w:rsidP="00CC7E41">
      <w:pPr>
        <w:numPr>
          <w:ilvl w:val="0"/>
          <w:numId w:val="43"/>
        </w:numPr>
        <w:spacing w:after="0" w:line="240" w:lineRule="auto"/>
        <w:contextualSpacing/>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Teknoloji transferinin gerçekleştirilmesi;</w:t>
      </w:r>
    </w:p>
    <w:p w14:paraId="249BE461" w14:textId="77777777" w:rsidR="00EE7AB9" w:rsidRPr="0005185B" w:rsidRDefault="00EE7AB9" w:rsidP="00CC7E41">
      <w:pPr>
        <w:numPr>
          <w:ilvl w:val="0"/>
          <w:numId w:val="43"/>
        </w:numPr>
        <w:spacing w:after="0" w:line="240" w:lineRule="auto"/>
        <w:contextualSpacing/>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Yatırımların ülke geneline yayılması;</w:t>
      </w:r>
    </w:p>
    <w:p w14:paraId="0B9512AA" w14:textId="77777777" w:rsidR="00EE7AB9" w:rsidRPr="0005185B" w:rsidRDefault="00EE7AB9" w:rsidP="00CC7E41">
      <w:pPr>
        <w:numPr>
          <w:ilvl w:val="0"/>
          <w:numId w:val="43"/>
        </w:numPr>
        <w:spacing w:after="0" w:line="240" w:lineRule="auto"/>
        <w:contextualSpacing/>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Araştırma ve geliştirme faaliyetlerinin geliştirilmesi;</w:t>
      </w:r>
    </w:p>
    <w:p w14:paraId="70F9CACA" w14:textId="77777777" w:rsidR="00EE7AB9" w:rsidRPr="0005185B" w:rsidRDefault="00EE7AB9" w:rsidP="00CC7E41">
      <w:pPr>
        <w:numPr>
          <w:ilvl w:val="0"/>
          <w:numId w:val="43"/>
        </w:numPr>
        <w:spacing w:after="0" w:line="240" w:lineRule="auto"/>
        <w:contextualSpacing/>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Rekabetçiliğin arttırılarak sürdürülebilir bir ekonomik büyümenin sağlanması hedeflenmiştir.</w:t>
      </w:r>
    </w:p>
    <w:p w14:paraId="39E588B7" w14:textId="77777777" w:rsidR="00EE7AB9" w:rsidRPr="0005185B" w:rsidRDefault="00EE7AB9" w:rsidP="00CC7E41">
      <w:pPr>
        <w:spacing w:after="0" w:line="240" w:lineRule="auto"/>
        <w:contextualSpacing/>
        <w:jc w:val="both"/>
        <w:rPr>
          <w:rFonts w:ascii="Times New Roman" w:eastAsia="Calibri" w:hAnsi="Times New Roman" w:cs="Times New Roman"/>
          <w:sz w:val="24"/>
          <w:szCs w:val="24"/>
        </w:rPr>
      </w:pPr>
    </w:p>
    <w:p w14:paraId="35BAAC86" w14:textId="77777777" w:rsidR="00EE7AB9" w:rsidRPr="0005185B" w:rsidRDefault="00EE7AB9" w:rsidP="00CC7E41">
      <w:pPr>
        <w:spacing w:after="0" w:line="240" w:lineRule="auto"/>
        <w:contextualSpacing/>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Kanun kapsamında değerlendirilecek projelerin doğrudan katma değer sağlaması gerekmektedir. Alım-satım faaliyetleri olarak tanımlanan ticari faaliyetler, Kanun kapsamı dışındadır. Bankacılık ve finansal hizmetler ile telekomünikasyon faaliyetleri gibi özel kanunlarla düzenlenen faaliyetler de kapsam dışındadır.</w:t>
      </w:r>
    </w:p>
    <w:p w14:paraId="55795490" w14:textId="77777777" w:rsidR="00EE7AB9" w:rsidRPr="0005185B" w:rsidRDefault="00EE7AB9" w:rsidP="00CC7E41">
      <w:pPr>
        <w:spacing w:after="0" w:line="240" w:lineRule="auto"/>
        <w:contextualSpacing/>
        <w:jc w:val="both"/>
        <w:rPr>
          <w:rFonts w:ascii="Times New Roman" w:eastAsia="Calibri" w:hAnsi="Times New Roman" w:cs="Times New Roman"/>
          <w:sz w:val="24"/>
          <w:szCs w:val="24"/>
        </w:rPr>
      </w:pPr>
    </w:p>
    <w:p w14:paraId="2AAE07E2" w14:textId="77777777" w:rsidR="00EE7AB9" w:rsidRPr="0005185B" w:rsidRDefault="00EE7AB9" w:rsidP="00CC7E41">
      <w:pPr>
        <w:spacing w:after="0" w:line="240" w:lineRule="auto"/>
        <w:contextualSpacing/>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Belirli rejimlere tabi ekipmanlar (</w:t>
      </w:r>
      <w:proofErr w:type="spellStart"/>
      <w:r w:rsidRPr="0005185B">
        <w:rPr>
          <w:rFonts w:ascii="Times New Roman" w:eastAsia="Calibri" w:hAnsi="Times New Roman" w:cs="Times New Roman"/>
          <w:sz w:val="24"/>
          <w:szCs w:val="24"/>
        </w:rPr>
        <w:t>Les</w:t>
      </w:r>
      <w:proofErr w:type="spellEnd"/>
      <w:r w:rsidRPr="0005185B">
        <w:rPr>
          <w:rFonts w:ascii="Times New Roman" w:eastAsia="Calibri" w:hAnsi="Times New Roman" w:cs="Times New Roman"/>
          <w:sz w:val="24"/>
          <w:szCs w:val="24"/>
        </w:rPr>
        <w:t xml:space="preserve"> </w:t>
      </w:r>
      <w:proofErr w:type="spellStart"/>
      <w:r w:rsidRPr="0005185B">
        <w:rPr>
          <w:rFonts w:ascii="Times New Roman" w:eastAsia="Calibri" w:hAnsi="Times New Roman" w:cs="Times New Roman"/>
          <w:sz w:val="24"/>
          <w:szCs w:val="24"/>
        </w:rPr>
        <w:t>matériels</w:t>
      </w:r>
      <w:proofErr w:type="spellEnd"/>
      <w:r w:rsidRPr="0005185B">
        <w:rPr>
          <w:rFonts w:ascii="Times New Roman" w:eastAsia="Calibri" w:hAnsi="Times New Roman" w:cs="Times New Roman"/>
          <w:sz w:val="24"/>
          <w:szCs w:val="24"/>
        </w:rPr>
        <w:t xml:space="preserve"> </w:t>
      </w:r>
      <w:proofErr w:type="spellStart"/>
      <w:r w:rsidRPr="0005185B">
        <w:rPr>
          <w:rFonts w:ascii="Times New Roman" w:eastAsia="Calibri" w:hAnsi="Times New Roman" w:cs="Times New Roman"/>
          <w:sz w:val="24"/>
          <w:szCs w:val="24"/>
        </w:rPr>
        <w:t>admis</w:t>
      </w:r>
      <w:proofErr w:type="spellEnd"/>
      <w:r w:rsidRPr="0005185B">
        <w:rPr>
          <w:rFonts w:ascii="Times New Roman" w:eastAsia="Calibri" w:hAnsi="Times New Roman" w:cs="Times New Roman"/>
          <w:sz w:val="24"/>
          <w:szCs w:val="24"/>
        </w:rPr>
        <w:t xml:space="preserve"> à </w:t>
      </w:r>
      <w:proofErr w:type="spellStart"/>
      <w:r w:rsidRPr="0005185B">
        <w:rPr>
          <w:rFonts w:ascii="Times New Roman" w:eastAsia="Calibri" w:hAnsi="Times New Roman" w:cs="Times New Roman"/>
          <w:sz w:val="24"/>
          <w:szCs w:val="24"/>
        </w:rPr>
        <w:t>des</w:t>
      </w:r>
      <w:proofErr w:type="spellEnd"/>
      <w:r w:rsidRPr="0005185B">
        <w:rPr>
          <w:rFonts w:ascii="Times New Roman" w:eastAsia="Calibri" w:hAnsi="Times New Roman" w:cs="Times New Roman"/>
          <w:sz w:val="24"/>
          <w:szCs w:val="24"/>
        </w:rPr>
        <w:t xml:space="preserve"> </w:t>
      </w:r>
      <w:proofErr w:type="spellStart"/>
      <w:r w:rsidRPr="0005185B">
        <w:rPr>
          <w:rFonts w:ascii="Times New Roman" w:eastAsia="Calibri" w:hAnsi="Times New Roman" w:cs="Times New Roman"/>
          <w:sz w:val="24"/>
          <w:szCs w:val="24"/>
        </w:rPr>
        <w:t>régimes</w:t>
      </w:r>
      <w:proofErr w:type="spellEnd"/>
      <w:r w:rsidRPr="0005185B">
        <w:rPr>
          <w:rFonts w:ascii="Times New Roman" w:eastAsia="Calibri" w:hAnsi="Times New Roman" w:cs="Times New Roman"/>
          <w:sz w:val="24"/>
          <w:szCs w:val="24"/>
        </w:rPr>
        <w:t xml:space="preserve"> '</w:t>
      </w:r>
      <w:proofErr w:type="spellStart"/>
      <w:r w:rsidRPr="0005185B">
        <w:rPr>
          <w:rFonts w:ascii="Times New Roman" w:eastAsia="Calibri" w:hAnsi="Times New Roman" w:cs="Times New Roman"/>
          <w:sz w:val="24"/>
          <w:szCs w:val="24"/>
        </w:rPr>
        <w:t>spécifiques</w:t>
      </w:r>
      <w:proofErr w:type="spellEnd"/>
      <w:r w:rsidRPr="0005185B">
        <w:rPr>
          <w:rFonts w:ascii="Times New Roman" w:eastAsia="Calibri" w:hAnsi="Times New Roman" w:cs="Times New Roman"/>
          <w:sz w:val="24"/>
          <w:szCs w:val="24"/>
        </w:rPr>
        <w:t>) Yatırım Kanunu'nda onaylanan yatırım programlarının dışındadır.</w:t>
      </w:r>
    </w:p>
    <w:p w14:paraId="71712E55" w14:textId="77777777" w:rsidR="00EE7AB9" w:rsidRPr="0005185B" w:rsidRDefault="00EE7AB9" w:rsidP="00CC7E41">
      <w:pPr>
        <w:spacing w:after="0" w:line="240" w:lineRule="auto"/>
        <w:ind w:left="720"/>
        <w:contextualSpacing/>
        <w:jc w:val="both"/>
        <w:rPr>
          <w:rFonts w:ascii="Times New Roman" w:eastAsia="Calibri" w:hAnsi="Times New Roman" w:cs="Times New Roman"/>
          <w:sz w:val="24"/>
          <w:szCs w:val="24"/>
        </w:rPr>
      </w:pPr>
    </w:p>
    <w:p w14:paraId="1E0B6CCA" w14:textId="77777777" w:rsidR="00EE7AB9" w:rsidRPr="0005185B" w:rsidRDefault="00EE7AB9" w:rsidP="00CC7E41">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 xml:space="preserve">Mevcut Yatırım Teşvik Sisteminde </w:t>
      </w:r>
      <w:proofErr w:type="gramStart"/>
      <w:r w:rsidRPr="0005185B">
        <w:rPr>
          <w:rFonts w:ascii="Times New Roman" w:eastAsia="Calibri" w:hAnsi="Times New Roman" w:cs="Times New Roman"/>
          <w:sz w:val="24"/>
          <w:szCs w:val="24"/>
        </w:rPr>
        <w:t>A,B</w:t>
      </w:r>
      <w:proofErr w:type="gramEnd"/>
      <w:r w:rsidRPr="0005185B">
        <w:rPr>
          <w:rFonts w:ascii="Times New Roman" w:eastAsia="Calibri" w:hAnsi="Times New Roman" w:cs="Times New Roman"/>
          <w:sz w:val="24"/>
          <w:szCs w:val="24"/>
        </w:rPr>
        <w:t>,C ve D olmak üzere dört farklı kategori vardır. Yapılacak olan yatırım hangi kategoriye dâhil ise, o kategorinin desteklerinden yararlandırılmaktadır. Aşağıda yer alan özet tabloda her bir kategorinin açıklaması ve her biri için uygulanacak olan destekler yer almaktadır.</w:t>
      </w:r>
    </w:p>
    <w:p w14:paraId="2E26F9D3" w14:textId="77777777" w:rsidR="00CC7E41" w:rsidRPr="0005185B" w:rsidRDefault="00CC7E41" w:rsidP="00CC7E41">
      <w:pPr>
        <w:spacing w:after="0" w:line="240" w:lineRule="auto"/>
        <w:jc w:val="both"/>
        <w:rPr>
          <w:rFonts w:ascii="Times New Roman" w:eastAsia="Calibri" w:hAnsi="Times New Roman" w:cs="Times New Roman"/>
          <w:sz w:val="24"/>
          <w:szCs w:val="24"/>
        </w:rPr>
      </w:pPr>
    </w:p>
    <w:tbl>
      <w:tblPr>
        <w:tblStyle w:val="TabloKlavuzu"/>
        <w:tblW w:w="5000" w:type="pct"/>
        <w:tblLayout w:type="fixed"/>
        <w:tblLook w:val="04A0" w:firstRow="1" w:lastRow="0" w:firstColumn="1" w:lastColumn="0" w:noHBand="0" w:noVBand="1"/>
      </w:tblPr>
      <w:tblGrid>
        <w:gridCol w:w="1129"/>
        <w:gridCol w:w="1843"/>
        <w:gridCol w:w="1201"/>
        <w:gridCol w:w="925"/>
        <w:gridCol w:w="1418"/>
        <w:gridCol w:w="1417"/>
        <w:gridCol w:w="1129"/>
      </w:tblGrid>
      <w:tr w:rsidR="00EE7AB9" w:rsidRPr="0005185B" w14:paraId="0A8DB347" w14:textId="77777777" w:rsidTr="005823E2">
        <w:trPr>
          <w:trHeight w:val="1260"/>
        </w:trPr>
        <w:tc>
          <w:tcPr>
            <w:tcW w:w="1129" w:type="dxa"/>
            <w:vAlign w:val="center"/>
          </w:tcPr>
          <w:p w14:paraId="6714CF81" w14:textId="77777777" w:rsidR="00EE7AB9" w:rsidRPr="0005185B" w:rsidRDefault="00EE7AB9" w:rsidP="00EE7AB9">
            <w:pPr>
              <w:spacing w:after="200" w:line="276" w:lineRule="auto"/>
              <w:jc w:val="both"/>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Kategori</w:t>
            </w:r>
          </w:p>
        </w:tc>
        <w:tc>
          <w:tcPr>
            <w:tcW w:w="1843" w:type="dxa"/>
            <w:vAlign w:val="center"/>
          </w:tcPr>
          <w:p w14:paraId="7DBE5B0E" w14:textId="77777777" w:rsidR="00EE7AB9" w:rsidRPr="0005185B" w:rsidRDefault="00EE7AB9" w:rsidP="00EE7AB9">
            <w:pPr>
              <w:spacing w:after="200" w:line="276" w:lineRule="auto"/>
              <w:jc w:val="cente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 xml:space="preserve">Asgari Yatırım Tutarı ve Destekleme Şartı                  </w:t>
            </w:r>
            <w:proofErr w:type="gramStart"/>
            <w:r w:rsidRPr="0005185B">
              <w:rPr>
                <w:rFonts w:ascii="Times New Roman" w:eastAsia="Calibri" w:hAnsi="Times New Roman" w:cs="Times New Roman"/>
                <w:b/>
                <w:bCs/>
                <w:color w:val="000000" w:themeColor="text1"/>
                <w:sz w:val="24"/>
                <w:szCs w:val="24"/>
              </w:rPr>
              <w:t xml:space="preserve">   (</w:t>
            </w:r>
            <w:proofErr w:type="gramEnd"/>
            <w:r w:rsidRPr="0005185B">
              <w:rPr>
                <w:rFonts w:ascii="Times New Roman" w:eastAsia="Calibri" w:hAnsi="Times New Roman" w:cs="Times New Roman"/>
                <w:b/>
                <w:bCs/>
                <w:color w:val="000000" w:themeColor="text1"/>
                <w:sz w:val="24"/>
                <w:szCs w:val="24"/>
              </w:rPr>
              <w:t>milyon FCFA)</w:t>
            </w:r>
          </w:p>
        </w:tc>
        <w:tc>
          <w:tcPr>
            <w:tcW w:w="1201" w:type="dxa"/>
            <w:vAlign w:val="center"/>
          </w:tcPr>
          <w:p w14:paraId="53A9CAC1" w14:textId="77777777" w:rsidR="00EE7AB9" w:rsidRPr="0005185B" w:rsidRDefault="00EE7AB9" w:rsidP="00EE7AB9">
            <w:pPr>
              <w:spacing w:after="200" w:line="276" w:lineRule="auto"/>
              <w:jc w:val="cente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¹Gümrük Vergisi Muafiyeti</w:t>
            </w:r>
          </w:p>
        </w:tc>
        <w:tc>
          <w:tcPr>
            <w:tcW w:w="925" w:type="dxa"/>
            <w:vAlign w:val="center"/>
          </w:tcPr>
          <w:p w14:paraId="6C4CF5FA" w14:textId="60FADD91" w:rsidR="00EE7AB9" w:rsidRPr="0005185B" w:rsidRDefault="00EE7AB9" w:rsidP="00EE7AB9">
            <w:pPr>
              <w:spacing w:after="200" w:line="276" w:lineRule="auto"/>
              <w:jc w:val="cente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²KDV</w:t>
            </w:r>
          </w:p>
          <w:p w14:paraId="5F8558C7" w14:textId="13130096" w:rsidR="00EE7AB9" w:rsidRPr="0005185B" w:rsidRDefault="00EE7AB9" w:rsidP="00EE7AB9">
            <w:pPr>
              <w:spacing w:after="200" w:line="276" w:lineRule="auto"/>
              <w:jc w:val="cente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İstisnası</w:t>
            </w:r>
          </w:p>
        </w:tc>
        <w:tc>
          <w:tcPr>
            <w:tcW w:w="1418" w:type="dxa"/>
            <w:vAlign w:val="center"/>
          </w:tcPr>
          <w:p w14:paraId="69097AEB" w14:textId="77777777" w:rsidR="00EE7AB9" w:rsidRPr="0005185B" w:rsidRDefault="00EE7AB9" w:rsidP="00EE7AB9">
            <w:pPr>
              <w:spacing w:after="200" w:line="276" w:lineRule="auto"/>
              <w:jc w:val="cente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i/>
                <w:color w:val="000000" w:themeColor="text1"/>
                <w:sz w:val="24"/>
                <w:szCs w:val="24"/>
              </w:rPr>
              <w:t>³</w:t>
            </w:r>
            <w:r w:rsidRPr="0005185B">
              <w:rPr>
                <w:rFonts w:ascii="Times New Roman" w:eastAsia="Calibri" w:hAnsi="Times New Roman" w:cs="Times New Roman"/>
                <w:b/>
                <w:bCs/>
                <w:color w:val="000000" w:themeColor="text1"/>
                <w:sz w:val="24"/>
                <w:szCs w:val="24"/>
              </w:rPr>
              <w:t>Kurumlar Vergisinin (IBIC-IS)</w:t>
            </w:r>
          </w:p>
          <w:p w14:paraId="2BBD72F2" w14:textId="77777777" w:rsidR="00EE7AB9" w:rsidRPr="0005185B" w:rsidRDefault="00EE7AB9" w:rsidP="00EE7AB9">
            <w:pPr>
              <w:spacing w:after="200" w:line="276" w:lineRule="auto"/>
              <w:jc w:val="cente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%25’e düşürülmesi</w:t>
            </w:r>
          </w:p>
        </w:tc>
        <w:tc>
          <w:tcPr>
            <w:tcW w:w="1417" w:type="dxa"/>
            <w:vAlign w:val="center"/>
            <w:hideMark/>
          </w:tcPr>
          <w:p w14:paraId="1DEF8522" w14:textId="5B0A2619" w:rsidR="00EE7AB9" w:rsidRPr="0005185B" w:rsidRDefault="00EE7AB9" w:rsidP="00EE7AB9">
            <w:pPr>
              <w:spacing w:after="200" w:line="276" w:lineRule="auto"/>
              <w:jc w:val="cente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⁴Minimum Vergi Muafiyeti (İşletmenin zarar</w:t>
            </w:r>
            <w:r w:rsidRPr="0005185B">
              <w:rPr>
                <w:rFonts w:ascii="Times New Roman" w:eastAsia="Calibri" w:hAnsi="Times New Roman" w:cs="Times New Roman"/>
                <w:color w:val="000000" w:themeColor="text1"/>
                <w:sz w:val="24"/>
                <w:szCs w:val="24"/>
              </w:rPr>
              <w:t xml:space="preserve"> etmesi halinde)</w:t>
            </w:r>
          </w:p>
        </w:tc>
        <w:tc>
          <w:tcPr>
            <w:tcW w:w="1129" w:type="dxa"/>
            <w:vAlign w:val="center"/>
          </w:tcPr>
          <w:p w14:paraId="287E263D" w14:textId="77777777" w:rsidR="00EE7AB9" w:rsidRPr="0005185B" w:rsidRDefault="00EE7AB9" w:rsidP="00EE7AB9">
            <w:pPr>
              <w:spacing w:after="200" w:line="276" w:lineRule="auto"/>
              <w:jc w:val="cente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 xml:space="preserve">⁵ </w:t>
            </w:r>
            <w:proofErr w:type="gramStart"/>
            <w:r w:rsidRPr="0005185B">
              <w:rPr>
                <w:rFonts w:ascii="Times New Roman" w:eastAsia="Calibri" w:hAnsi="Times New Roman" w:cs="Times New Roman"/>
                <w:b/>
                <w:bCs/>
                <w:color w:val="000000" w:themeColor="text1"/>
                <w:sz w:val="24"/>
                <w:szCs w:val="24"/>
              </w:rPr>
              <w:t>Diğer</w:t>
            </w:r>
            <w:proofErr w:type="gramEnd"/>
            <w:r w:rsidRPr="0005185B">
              <w:rPr>
                <w:rFonts w:ascii="Times New Roman" w:eastAsia="Calibri" w:hAnsi="Times New Roman" w:cs="Times New Roman"/>
                <w:b/>
                <w:bCs/>
                <w:color w:val="000000" w:themeColor="text1"/>
                <w:sz w:val="24"/>
                <w:szCs w:val="24"/>
              </w:rPr>
              <w:t xml:space="preserve"> vergilerde muafiyet</w:t>
            </w:r>
          </w:p>
        </w:tc>
      </w:tr>
      <w:tr w:rsidR="00EE7AB9" w:rsidRPr="0005185B" w14:paraId="7D0F9D21" w14:textId="77777777" w:rsidTr="00B4169B">
        <w:trPr>
          <w:trHeight w:val="900"/>
        </w:trPr>
        <w:tc>
          <w:tcPr>
            <w:tcW w:w="1129" w:type="dxa"/>
            <w:noWrap/>
            <w:vAlign w:val="center"/>
          </w:tcPr>
          <w:p w14:paraId="5C0138F4" w14:textId="77777777" w:rsidR="00EE7AB9" w:rsidRPr="0005185B" w:rsidRDefault="00EE7AB9" w:rsidP="00EE7AB9">
            <w:pPr>
              <w:spacing w:after="200" w:line="276" w:lineRule="auto"/>
              <w:jc w:val="both"/>
              <w:rPr>
                <w:rFonts w:ascii="Times New Roman" w:eastAsia="Calibri" w:hAnsi="Times New Roman" w:cs="Times New Roman"/>
                <w:b/>
                <w:bCs/>
                <w:i/>
                <w:color w:val="000000" w:themeColor="text1"/>
                <w:sz w:val="24"/>
                <w:szCs w:val="24"/>
              </w:rPr>
            </w:pPr>
            <w:r w:rsidRPr="0005185B">
              <w:rPr>
                <w:rFonts w:ascii="Times New Roman" w:eastAsia="Calibri" w:hAnsi="Times New Roman" w:cs="Times New Roman"/>
                <w:b/>
                <w:bCs/>
                <w:i/>
                <w:color w:val="000000" w:themeColor="text1"/>
                <w:sz w:val="24"/>
                <w:szCs w:val="24"/>
              </w:rPr>
              <w:t>A</w:t>
            </w:r>
          </w:p>
        </w:tc>
        <w:tc>
          <w:tcPr>
            <w:tcW w:w="1843" w:type="dxa"/>
            <w:vAlign w:val="center"/>
          </w:tcPr>
          <w:p w14:paraId="3FD91ACD"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100 – 500</w:t>
            </w:r>
          </w:p>
        </w:tc>
        <w:tc>
          <w:tcPr>
            <w:tcW w:w="1201" w:type="dxa"/>
            <w:noWrap/>
          </w:tcPr>
          <w:p w14:paraId="06E5FBC6"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3FF8917A"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 yıl</w:t>
            </w:r>
          </w:p>
        </w:tc>
        <w:tc>
          <w:tcPr>
            <w:tcW w:w="925" w:type="dxa"/>
            <w:noWrap/>
          </w:tcPr>
          <w:p w14:paraId="3DF1D827"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01FE1A0D"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 yıl</w:t>
            </w:r>
          </w:p>
        </w:tc>
        <w:tc>
          <w:tcPr>
            <w:tcW w:w="1418" w:type="dxa"/>
            <w:noWrap/>
          </w:tcPr>
          <w:p w14:paraId="0C3A1BF3"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2C4EE7BD"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7 Yıl</w:t>
            </w:r>
          </w:p>
        </w:tc>
        <w:tc>
          <w:tcPr>
            <w:tcW w:w="1417" w:type="dxa"/>
            <w:noWrap/>
          </w:tcPr>
          <w:p w14:paraId="6A1CF971"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749A530E"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5 Yıl</w:t>
            </w:r>
          </w:p>
        </w:tc>
        <w:tc>
          <w:tcPr>
            <w:tcW w:w="1129" w:type="dxa"/>
            <w:noWrap/>
          </w:tcPr>
          <w:p w14:paraId="5F7130ED"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146EE338"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w:t>
            </w:r>
          </w:p>
        </w:tc>
      </w:tr>
      <w:tr w:rsidR="00EE7AB9" w:rsidRPr="0005185B" w14:paraId="29A5F621" w14:textId="77777777" w:rsidTr="00B4169B">
        <w:trPr>
          <w:trHeight w:val="900"/>
        </w:trPr>
        <w:tc>
          <w:tcPr>
            <w:tcW w:w="1129" w:type="dxa"/>
            <w:noWrap/>
            <w:vAlign w:val="center"/>
          </w:tcPr>
          <w:p w14:paraId="72B3BAF2" w14:textId="77777777" w:rsidR="00EE7AB9" w:rsidRPr="0005185B" w:rsidRDefault="00EE7AB9" w:rsidP="00EE7AB9">
            <w:pPr>
              <w:spacing w:after="200" w:line="276" w:lineRule="auto"/>
              <w:jc w:val="both"/>
              <w:rPr>
                <w:rFonts w:ascii="Times New Roman" w:eastAsia="Calibri" w:hAnsi="Times New Roman" w:cs="Times New Roman"/>
                <w:b/>
                <w:bCs/>
                <w:i/>
                <w:color w:val="000000" w:themeColor="text1"/>
                <w:sz w:val="24"/>
                <w:szCs w:val="24"/>
              </w:rPr>
            </w:pPr>
            <w:r w:rsidRPr="0005185B">
              <w:rPr>
                <w:rFonts w:ascii="Times New Roman" w:eastAsia="Calibri" w:hAnsi="Times New Roman" w:cs="Times New Roman"/>
                <w:b/>
                <w:bCs/>
                <w:i/>
                <w:color w:val="000000" w:themeColor="text1"/>
                <w:sz w:val="24"/>
                <w:szCs w:val="24"/>
              </w:rPr>
              <w:t>B</w:t>
            </w:r>
          </w:p>
        </w:tc>
        <w:tc>
          <w:tcPr>
            <w:tcW w:w="1843" w:type="dxa"/>
            <w:vAlign w:val="center"/>
          </w:tcPr>
          <w:p w14:paraId="50057F83"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500 – 2.000</w:t>
            </w:r>
          </w:p>
        </w:tc>
        <w:tc>
          <w:tcPr>
            <w:tcW w:w="1201" w:type="dxa"/>
            <w:noWrap/>
          </w:tcPr>
          <w:p w14:paraId="7DF9A0D3"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6C9BAF7E"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 Yıl</w:t>
            </w:r>
          </w:p>
        </w:tc>
        <w:tc>
          <w:tcPr>
            <w:tcW w:w="925" w:type="dxa"/>
            <w:noWrap/>
          </w:tcPr>
          <w:p w14:paraId="2BA863E5"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760D0A0D"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 Yıl</w:t>
            </w:r>
          </w:p>
        </w:tc>
        <w:tc>
          <w:tcPr>
            <w:tcW w:w="1418" w:type="dxa"/>
            <w:noWrap/>
          </w:tcPr>
          <w:p w14:paraId="6D4787F6"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6C37D04A"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10 Yıl</w:t>
            </w:r>
          </w:p>
        </w:tc>
        <w:tc>
          <w:tcPr>
            <w:tcW w:w="1417" w:type="dxa"/>
            <w:noWrap/>
          </w:tcPr>
          <w:p w14:paraId="343EA4B0"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6240CCE0"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8 Yıl</w:t>
            </w:r>
          </w:p>
        </w:tc>
        <w:tc>
          <w:tcPr>
            <w:tcW w:w="1129" w:type="dxa"/>
            <w:noWrap/>
          </w:tcPr>
          <w:p w14:paraId="6B009E84"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11CE126F"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w:t>
            </w:r>
          </w:p>
        </w:tc>
      </w:tr>
      <w:tr w:rsidR="00EE7AB9" w:rsidRPr="0005185B" w14:paraId="541E2FF9" w14:textId="77777777" w:rsidTr="00B4169B">
        <w:trPr>
          <w:trHeight w:val="900"/>
        </w:trPr>
        <w:tc>
          <w:tcPr>
            <w:tcW w:w="1129" w:type="dxa"/>
            <w:noWrap/>
            <w:vAlign w:val="center"/>
          </w:tcPr>
          <w:p w14:paraId="5835E13F" w14:textId="77777777" w:rsidR="00EE7AB9" w:rsidRPr="0005185B" w:rsidRDefault="00EE7AB9" w:rsidP="00EE7AB9">
            <w:pPr>
              <w:spacing w:after="200" w:line="276" w:lineRule="auto"/>
              <w:jc w:val="both"/>
              <w:rPr>
                <w:rFonts w:ascii="Times New Roman" w:eastAsia="Calibri" w:hAnsi="Times New Roman" w:cs="Times New Roman"/>
                <w:b/>
                <w:bCs/>
                <w:i/>
                <w:color w:val="000000" w:themeColor="text1"/>
                <w:sz w:val="24"/>
                <w:szCs w:val="24"/>
              </w:rPr>
            </w:pPr>
            <w:r w:rsidRPr="0005185B">
              <w:rPr>
                <w:rFonts w:ascii="Times New Roman" w:eastAsia="Calibri" w:hAnsi="Times New Roman" w:cs="Times New Roman"/>
                <w:b/>
                <w:bCs/>
                <w:i/>
                <w:color w:val="000000" w:themeColor="text1"/>
                <w:sz w:val="24"/>
                <w:szCs w:val="24"/>
              </w:rPr>
              <w:t>C</w:t>
            </w:r>
          </w:p>
        </w:tc>
        <w:tc>
          <w:tcPr>
            <w:tcW w:w="1843" w:type="dxa"/>
            <w:vAlign w:val="center"/>
          </w:tcPr>
          <w:p w14:paraId="2D263406"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≥2.000</w:t>
            </w:r>
          </w:p>
        </w:tc>
        <w:tc>
          <w:tcPr>
            <w:tcW w:w="1201" w:type="dxa"/>
            <w:noWrap/>
          </w:tcPr>
          <w:p w14:paraId="2DA693E9"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6A85214B"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 yıl</w:t>
            </w:r>
          </w:p>
        </w:tc>
        <w:tc>
          <w:tcPr>
            <w:tcW w:w="925" w:type="dxa"/>
            <w:noWrap/>
          </w:tcPr>
          <w:p w14:paraId="105B174F"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1199FC1B"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 yıl</w:t>
            </w:r>
          </w:p>
        </w:tc>
        <w:tc>
          <w:tcPr>
            <w:tcW w:w="1418" w:type="dxa"/>
            <w:noWrap/>
          </w:tcPr>
          <w:p w14:paraId="5B695972"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739948BF"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15 Yıl</w:t>
            </w:r>
          </w:p>
        </w:tc>
        <w:tc>
          <w:tcPr>
            <w:tcW w:w="1417" w:type="dxa"/>
            <w:noWrap/>
          </w:tcPr>
          <w:p w14:paraId="5A88BB86"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4A8EF280"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10 Yıl</w:t>
            </w:r>
          </w:p>
        </w:tc>
        <w:tc>
          <w:tcPr>
            <w:tcW w:w="1129" w:type="dxa"/>
            <w:noWrap/>
          </w:tcPr>
          <w:p w14:paraId="68F9E4C6"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55CA7CAF"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w:t>
            </w:r>
          </w:p>
        </w:tc>
      </w:tr>
      <w:tr w:rsidR="00EE7AB9" w:rsidRPr="0005185B" w14:paraId="3290DEE3" w14:textId="77777777" w:rsidTr="00B4169B">
        <w:trPr>
          <w:trHeight w:val="900"/>
        </w:trPr>
        <w:tc>
          <w:tcPr>
            <w:tcW w:w="1129" w:type="dxa"/>
            <w:noWrap/>
            <w:vAlign w:val="center"/>
          </w:tcPr>
          <w:p w14:paraId="538BE2F0" w14:textId="77777777" w:rsidR="00EE7AB9" w:rsidRPr="0005185B" w:rsidRDefault="00EE7AB9" w:rsidP="00EE7AB9">
            <w:pPr>
              <w:spacing w:after="200" w:line="276" w:lineRule="auto"/>
              <w:jc w:val="both"/>
              <w:rPr>
                <w:rFonts w:ascii="Times New Roman" w:eastAsia="Calibri" w:hAnsi="Times New Roman" w:cs="Times New Roman"/>
                <w:b/>
                <w:bCs/>
                <w:i/>
                <w:color w:val="000000" w:themeColor="text1"/>
                <w:sz w:val="24"/>
                <w:szCs w:val="24"/>
              </w:rPr>
            </w:pPr>
            <w:r w:rsidRPr="0005185B">
              <w:rPr>
                <w:rFonts w:ascii="Times New Roman" w:eastAsia="Calibri" w:hAnsi="Times New Roman" w:cs="Times New Roman"/>
                <w:b/>
                <w:bCs/>
                <w:i/>
                <w:color w:val="000000" w:themeColor="text1"/>
                <w:sz w:val="24"/>
                <w:szCs w:val="24"/>
              </w:rPr>
              <w:t>D</w:t>
            </w:r>
          </w:p>
        </w:tc>
        <w:tc>
          <w:tcPr>
            <w:tcW w:w="1843" w:type="dxa"/>
            <w:vAlign w:val="center"/>
            <w:hideMark/>
          </w:tcPr>
          <w:p w14:paraId="388DE57C"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 xml:space="preserve">500 milyon FCFA üzeri ve üretiminin </w:t>
            </w:r>
            <w:r w:rsidRPr="0005185B">
              <w:rPr>
                <w:rFonts w:ascii="Times New Roman" w:eastAsia="Calibri" w:hAnsi="Times New Roman" w:cs="Times New Roman"/>
                <w:color w:val="000000" w:themeColor="text1"/>
                <w:sz w:val="24"/>
                <w:szCs w:val="24"/>
              </w:rPr>
              <w:lastRenderedPageBreak/>
              <w:t>%80'ini ihraç eden</w:t>
            </w:r>
          </w:p>
        </w:tc>
        <w:tc>
          <w:tcPr>
            <w:tcW w:w="1201" w:type="dxa"/>
            <w:noWrap/>
          </w:tcPr>
          <w:p w14:paraId="36A986C9"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20A4A477"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30 Yıl</w:t>
            </w:r>
          </w:p>
        </w:tc>
        <w:tc>
          <w:tcPr>
            <w:tcW w:w="925" w:type="dxa"/>
            <w:noWrap/>
          </w:tcPr>
          <w:p w14:paraId="67461BBB"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07A2BF1C"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30 Yıl</w:t>
            </w:r>
          </w:p>
        </w:tc>
        <w:tc>
          <w:tcPr>
            <w:tcW w:w="1418" w:type="dxa"/>
            <w:noWrap/>
          </w:tcPr>
          <w:p w14:paraId="098A576A"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1B482080"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30 Yıl</w:t>
            </w:r>
          </w:p>
        </w:tc>
        <w:tc>
          <w:tcPr>
            <w:tcW w:w="1417" w:type="dxa"/>
            <w:noWrap/>
          </w:tcPr>
          <w:p w14:paraId="3913A1AC"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412E0ECA"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30 Yıl</w:t>
            </w:r>
          </w:p>
        </w:tc>
        <w:tc>
          <w:tcPr>
            <w:tcW w:w="1129" w:type="dxa"/>
            <w:noWrap/>
          </w:tcPr>
          <w:p w14:paraId="1EFA23EA"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7D409B40"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30 Yıl</w:t>
            </w:r>
          </w:p>
        </w:tc>
      </w:tr>
      <w:tr w:rsidR="00EE7AB9" w:rsidRPr="0005185B" w14:paraId="2B3798B4" w14:textId="77777777" w:rsidTr="00B4169B">
        <w:trPr>
          <w:trHeight w:val="885"/>
        </w:trPr>
        <w:tc>
          <w:tcPr>
            <w:tcW w:w="1129" w:type="dxa"/>
            <w:vAlign w:val="center"/>
          </w:tcPr>
          <w:p w14:paraId="36871ABD" w14:textId="2F648259" w:rsidR="00EE7AB9" w:rsidRPr="0005185B" w:rsidRDefault="00EE7AB9" w:rsidP="00EE7AB9">
            <w:pPr>
              <w:spacing w:after="200" w:line="276" w:lineRule="auto"/>
              <w:jc w:val="both"/>
              <w:rPr>
                <w:rFonts w:ascii="Times New Roman" w:eastAsia="Calibri" w:hAnsi="Times New Roman" w:cs="Times New Roman"/>
                <w:b/>
                <w:bCs/>
                <w:i/>
                <w:color w:val="000000" w:themeColor="text1"/>
                <w:sz w:val="24"/>
                <w:szCs w:val="24"/>
              </w:rPr>
            </w:pPr>
            <w:r w:rsidRPr="0005185B">
              <w:rPr>
                <w:rFonts w:ascii="Times New Roman" w:eastAsia="Calibri" w:hAnsi="Times New Roman" w:cs="Times New Roman"/>
                <w:b/>
                <w:bCs/>
                <w:i/>
                <w:color w:val="000000" w:themeColor="text1"/>
                <w:sz w:val="24"/>
                <w:szCs w:val="24"/>
              </w:rPr>
              <w:t>Özel Ekonomik Bölgelerdeki yatırımlar</w:t>
            </w:r>
          </w:p>
        </w:tc>
        <w:tc>
          <w:tcPr>
            <w:tcW w:w="1843" w:type="dxa"/>
            <w:vAlign w:val="center"/>
          </w:tcPr>
          <w:p w14:paraId="07028748"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Devlet tarafından belirlenen alanlarda yapılacak yatırımlar</w:t>
            </w:r>
          </w:p>
        </w:tc>
        <w:tc>
          <w:tcPr>
            <w:tcW w:w="1201" w:type="dxa"/>
            <w:noWrap/>
          </w:tcPr>
          <w:p w14:paraId="070C9B85"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09B6DFF0"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10 Yıl</w:t>
            </w:r>
          </w:p>
        </w:tc>
        <w:tc>
          <w:tcPr>
            <w:tcW w:w="925" w:type="dxa"/>
            <w:noWrap/>
          </w:tcPr>
          <w:p w14:paraId="47B9AA84"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38CF69DD"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10 Yıl</w:t>
            </w:r>
          </w:p>
        </w:tc>
        <w:tc>
          <w:tcPr>
            <w:tcW w:w="1418" w:type="dxa"/>
            <w:noWrap/>
          </w:tcPr>
          <w:p w14:paraId="081D09F2"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5D134767"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 xml:space="preserve"> 10 Yıl (tam muafiyet)</w:t>
            </w:r>
          </w:p>
        </w:tc>
        <w:tc>
          <w:tcPr>
            <w:tcW w:w="1417" w:type="dxa"/>
            <w:noWrap/>
          </w:tcPr>
          <w:p w14:paraId="47A726FD"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728F9950"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w:t>
            </w:r>
          </w:p>
        </w:tc>
        <w:tc>
          <w:tcPr>
            <w:tcW w:w="1129" w:type="dxa"/>
            <w:noWrap/>
          </w:tcPr>
          <w:p w14:paraId="09F9975D"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p>
          <w:p w14:paraId="473083A8" w14:textId="77777777" w:rsidR="00EE7AB9" w:rsidRPr="0005185B" w:rsidRDefault="00EE7AB9" w:rsidP="00EE7AB9">
            <w:pPr>
              <w:spacing w:after="200" w:line="276" w:lineRule="auto"/>
              <w:jc w:val="both"/>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30 Yıl</w:t>
            </w:r>
          </w:p>
        </w:tc>
      </w:tr>
    </w:tbl>
    <w:p w14:paraId="31E4A9CB" w14:textId="77777777" w:rsidR="005823E2" w:rsidRPr="0005185B" w:rsidRDefault="005823E2" w:rsidP="005823E2">
      <w:pPr>
        <w:spacing w:after="0" w:line="240" w:lineRule="auto"/>
        <w:jc w:val="both"/>
        <w:rPr>
          <w:rFonts w:ascii="Times New Roman" w:eastAsia="Calibri" w:hAnsi="Times New Roman" w:cs="Times New Roman"/>
          <w:b/>
          <w:i/>
          <w:sz w:val="24"/>
          <w:szCs w:val="24"/>
        </w:rPr>
      </w:pPr>
    </w:p>
    <w:p w14:paraId="7E5A9A3D" w14:textId="1D827C3B" w:rsidR="005823E2" w:rsidRPr="0005185B" w:rsidRDefault="005823E2" w:rsidP="005823E2">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b/>
          <w:i/>
          <w:sz w:val="24"/>
          <w:szCs w:val="24"/>
        </w:rPr>
        <w:t>¹Gümrük vergisi muafiyeti:</w:t>
      </w:r>
      <w:r w:rsidRPr="0005185B">
        <w:rPr>
          <w:rFonts w:ascii="Times New Roman" w:eastAsia="Calibri" w:hAnsi="Times New Roman" w:cs="Times New Roman"/>
          <w:sz w:val="24"/>
          <w:szCs w:val="24"/>
        </w:rPr>
        <w:t xml:space="preserve"> Yatırım kapsamında ithal edilen makine ve teçhizatın ve bunların yedek parçalarına uygulanacak gümrük vergisinin ödenmemesidir.</w:t>
      </w:r>
    </w:p>
    <w:p w14:paraId="74DBFEFB" w14:textId="77777777" w:rsidR="005823E2" w:rsidRPr="0005185B" w:rsidRDefault="005823E2" w:rsidP="005823E2">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b/>
          <w:i/>
          <w:sz w:val="24"/>
          <w:szCs w:val="24"/>
        </w:rPr>
        <w:t xml:space="preserve">²KDV İstisnası: </w:t>
      </w:r>
      <w:r w:rsidRPr="0005185B">
        <w:rPr>
          <w:rFonts w:ascii="Times New Roman" w:eastAsia="Calibri" w:hAnsi="Times New Roman" w:cs="Times New Roman"/>
          <w:sz w:val="24"/>
          <w:szCs w:val="24"/>
        </w:rPr>
        <w:t>Yatırım kapsamında yerli alınan veya ithal edilen makine ve teçhizat ile bunların yedek parçalarının KDV’den muaf olmasıdır.</w:t>
      </w:r>
    </w:p>
    <w:p w14:paraId="36D1E7E2" w14:textId="77777777" w:rsidR="005823E2" w:rsidRPr="0005185B" w:rsidRDefault="005823E2" w:rsidP="005823E2">
      <w:pPr>
        <w:spacing w:after="0" w:line="240" w:lineRule="auto"/>
        <w:jc w:val="both"/>
        <w:rPr>
          <w:rFonts w:ascii="Times New Roman" w:eastAsia="Calibri" w:hAnsi="Times New Roman" w:cs="Times New Roman"/>
          <w:bCs/>
          <w:sz w:val="24"/>
          <w:szCs w:val="24"/>
        </w:rPr>
      </w:pPr>
      <w:r w:rsidRPr="0005185B">
        <w:rPr>
          <w:rFonts w:ascii="Times New Roman" w:eastAsia="Calibri" w:hAnsi="Times New Roman" w:cs="Times New Roman"/>
          <w:b/>
          <w:i/>
          <w:sz w:val="24"/>
          <w:szCs w:val="24"/>
        </w:rPr>
        <w:t>³</w:t>
      </w:r>
      <w:r w:rsidRPr="0005185B">
        <w:rPr>
          <w:rFonts w:ascii="Times New Roman" w:eastAsia="Calibri" w:hAnsi="Times New Roman" w:cs="Times New Roman"/>
          <w:b/>
          <w:bCs/>
          <w:i/>
          <w:sz w:val="24"/>
          <w:szCs w:val="24"/>
        </w:rPr>
        <w:t xml:space="preserve">Kurumlar vergisi İndirimi: </w:t>
      </w:r>
      <w:r w:rsidRPr="0005185B">
        <w:rPr>
          <w:rFonts w:ascii="Times New Roman" w:eastAsia="Calibri" w:hAnsi="Times New Roman" w:cs="Times New Roman"/>
          <w:bCs/>
          <w:sz w:val="24"/>
          <w:szCs w:val="24"/>
        </w:rPr>
        <w:t xml:space="preserve">Sınai ve Ticari Gelir Vergisi </w:t>
      </w:r>
      <w:r w:rsidRPr="0005185B">
        <w:rPr>
          <w:rFonts w:ascii="Times New Roman" w:eastAsia="Calibri" w:hAnsi="Times New Roman" w:cs="Times New Roman"/>
          <w:bCs/>
          <w:i/>
          <w:sz w:val="24"/>
          <w:szCs w:val="24"/>
        </w:rPr>
        <w:t>(Kurumlar Vergisi – IBIC-IS)</w:t>
      </w:r>
      <w:r w:rsidRPr="0005185B">
        <w:rPr>
          <w:rFonts w:ascii="Times New Roman" w:eastAsia="Calibri" w:hAnsi="Times New Roman" w:cs="Times New Roman"/>
          <w:bCs/>
          <w:sz w:val="24"/>
          <w:szCs w:val="24"/>
        </w:rPr>
        <w:t xml:space="preserve"> </w:t>
      </w:r>
    </w:p>
    <w:p w14:paraId="2DB996F4" w14:textId="77777777" w:rsidR="005823E2" w:rsidRPr="0005185B" w:rsidRDefault="005823E2" w:rsidP="005823E2">
      <w:pPr>
        <w:spacing w:after="0" w:line="240" w:lineRule="auto"/>
        <w:jc w:val="both"/>
        <w:rPr>
          <w:rFonts w:ascii="Times New Roman" w:eastAsia="Calibri" w:hAnsi="Times New Roman" w:cs="Times New Roman"/>
          <w:bCs/>
          <w:sz w:val="24"/>
          <w:szCs w:val="24"/>
        </w:rPr>
      </w:pPr>
      <w:r w:rsidRPr="0005185B">
        <w:rPr>
          <w:rFonts w:ascii="Times New Roman" w:eastAsia="Calibri" w:hAnsi="Times New Roman" w:cs="Times New Roman"/>
          <w:b/>
          <w:i/>
          <w:sz w:val="24"/>
          <w:szCs w:val="24"/>
        </w:rPr>
        <w:t>⁴Minimum Vergi Muafiyeti</w:t>
      </w:r>
      <w:r w:rsidRPr="0005185B">
        <w:rPr>
          <w:rFonts w:ascii="Times New Roman" w:eastAsia="Calibri" w:hAnsi="Times New Roman" w:cs="Times New Roman"/>
          <w:b/>
          <w:bCs/>
          <w:sz w:val="24"/>
          <w:szCs w:val="24"/>
        </w:rPr>
        <w:t xml:space="preserve"> </w:t>
      </w:r>
      <w:r w:rsidRPr="0005185B">
        <w:rPr>
          <w:rFonts w:ascii="Times New Roman" w:eastAsia="Calibri" w:hAnsi="Times New Roman" w:cs="Times New Roman"/>
          <w:bCs/>
          <w:i/>
          <w:sz w:val="24"/>
          <w:szCs w:val="24"/>
        </w:rPr>
        <w:t>(İşletmenin zarar etmesi halinde</w:t>
      </w:r>
      <w:proofErr w:type="gramStart"/>
      <w:r w:rsidRPr="0005185B">
        <w:rPr>
          <w:rFonts w:ascii="Times New Roman" w:eastAsia="Calibri" w:hAnsi="Times New Roman" w:cs="Times New Roman"/>
          <w:bCs/>
          <w:i/>
          <w:sz w:val="24"/>
          <w:szCs w:val="24"/>
        </w:rPr>
        <w:t>)</w:t>
      </w:r>
      <w:r w:rsidRPr="0005185B">
        <w:rPr>
          <w:rFonts w:ascii="Times New Roman" w:eastAsia="Calibri" w:hAnsi="Times New Roman" w:cs="Times New Roman"/>
          <w:b/>
          <w:bCs/>
          <w:sz w:val="24"/>
          <w:szCs w:val="24"/>
        </w:rPr>
        <w:t xml:space="preserve"> :</w:t>
      </w:r>
      <w:proofErr w:type="gramEnd"/>
      <w:r w:rsidRPr="0005185B">
        <w:rPr>
          <w:rFonts w:ascii="Times New Roman" w:eastAsia="Calibri" w:hAnsi="Times New Roman" w:cs="Times New Roman"/>
          <w:b/>
          <w:bCs/>
          <w:sz w:val="24"/>
          <w:szCs w:val="24"/>
        </w:rPr>
        <w:t xml:space="preserve"> </w:t>
      </w:r>
      <w:r w:rsidRPr="0005185B">
        <w:rPr>
          <w:rFonts w:ascii="Times New Roman" w:eastAsia="Calibri" w:hAnsi="Times New Roman" w:cs="Times New Roman"/>
          <w:bCs/>
          <w:sz w:val="24"/>
          <w:szCs w:val="24"/>
        </w:rPr>
        <w:t xml:space="preserve">Herhangi bir hesap döneminde şirketin zarar etmesi halinde, ciro üzerinden ödenmesi gereken minimum </w:t>
      </w:r>
      <w:proofErr w:type="gramStart"/>
      <w:r w:rsidRPr="0005185B">
        <w:rPr>
          <w:rFonts w:ascii="Times New Roman" w:eastAsia="Calibri" w:hAnsi="Times New Roman" w:cs="Times New Roman"/>
          <w:bCs/>
          <w:sz w:val="24"/>
          <w:szCs w:val="24"/>
        </w:rPr>
        <w:t>%0.75</w:t>
      </w:r>
      <w:proofErr w:type="gramEnd"/>
      <w:r w:rsidRPr="0005185B">
        <w:rPr>
          <w:rFonts w:ascii="Times New Roman" w:eastAsia="Calibri" w:hAnsi="Times New Roman" w:cs="Times New Roman"/>
          <w:bCs/>
          <w:sz w:val="24"/>
          <w:szCs w:val="24"/>
        </w:rPr>
        <w:t>’lik kurumlar vergisinden muafiyet.</w:t>
      </w:r>
    </w:p>
    <w:p w14:paraId="43E0DDEA" w14:textId="77777777" w:rsidR="005823E2" w:rsidRPr="0005185B" w:rsidRDefault="005823E2" w:rsidP="005823E2">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b/>
          <w:bCs/>
          <w:i/>
          <w:sz w:val="24"/>
          <w:szCs w:val="24"/>
        </w:rPr>
        <w:t>⁵</w:t>
      </w:r>
      <w:proofErr w:type="gramStart"/>
      <w:r w:rsidRPr="0005185B">
        <w:rPr>
          <w:rFonts w:ascii="Times New Roman" w:eastAsia="Calibri" w:hAnsi="Times New Roman" w:cs="Times New Roman"/>
          <w:b/>
          <w:bCs/>
          <w:i/>
          <w:sz w:val="24"/>
          <w:szCs w:val="24"/>
        </w:rPr>
        <w:t>Diğer</w:t>
      </w:r>
      <w:proofErr w:type="gramEnd"/>
      <w:r w:rsidRPr="0005185B">
        <w:rPr>
          <w:rFonts w:ascii="Times New Roman" w:eastAsia="Calibri" w:hAnsi="Times New Roman" w:cs="Times New Roman"/>
          <w:b/>
          <w:bCs/>
          <w:i/>
          <w:sz w:val="24"/>
          <w:szCs w:val="24"/>
        </w:rPr>
        <w:t xml:space="preserve"> vergilerde muafiyet: </w:t>
      </w:r>
      <w:r w:rsidRPr="0005185B">
        <w:rPr>
          <w:rFonts w:ascii="Times New Roman" w:eastAsia="Calibri" w:hAnsi="Times New Roman" w:cs="Times New Roman"/>
          <w:sz w:val="24"/>
          <w:szCs w:val="24"/>
        </w:rPr>
        <w:t>Yurt içi yapılan satışlar için KDV, motorlu taşıtlar vergisi, yabancı personel dahil olmak üzere maaş ve ücret vergisi (STI), işverenler tarafından ödenecek toplam katkı payı (CFE), konut vergisi (TL), genç istihdam vergisi (TFJ</w:t>
      </w:r>
      <w:proofErr w:type="gramStart"/>
      <w:r w:rsidRPr="0005185B">
        <w:rPr>
          <w:rFonts w:ascii="Times New Roman" w:eastAsia="Calibri" w:hAnsi="Times New Roman" w:cs="Times New Roman"/>
          <w:sz w:val="24"/>
          <w:szCs w:val="24"/>
        </w:rPr>
        <w:t>),  mesleki</w:t>
      </w:r>
      <w:proofErr w:type="gramEnd"/>
      <w:r w:rsidRPr="0005185B">
        <w:rPr>
          <w:rFonts w:ascii="Times New Roman" w:eastAsia="Calibri" w:hAnsi="Times New Roman" w:cs="Times New Roman"/>
          <w:sz w:val="24"/>
          <w:szCs w:val="24"/>
        </w:rPr>
        <w:t xml:space="preserve"> eğitim vergisi (TFP) ve sosyal katkılar. Bunlara ilave olarak sadece OSB’de gerçekleştirilecek yatırımlara Finansal Aktivitelere </w:t>
      </w:r>
      <w:proofErr w:type="gramStart"/>
      <w:r w:rsidRPr="0005185B">
        <w:rPr>
          <w:rFonts w:ascii="Times New Roman" w:eastAsia="Calibri" w:hAnsi="Times New Roman" w:cs="Times New Roman"/>
          <w:sz w:val="24"/>
          <w:szCs w:val="24"/>
        </w:rPr>
        <w:t>Vergisi  (</w:t>
      </w:r>
      <w:proofErr w:type="gramEnd"/>
      <w:r w:rsidRPr="0005185B">
        <w:rPr>
          <w:rFonts w:ascii="Times New Roman" w:eastAsia="Calibri" w:hAnsi="Times New Roman" w:cs="Times New Roman"/>
          <w:sz w:val="24"/>
          <w:szCs w:val="24"/>
        </w:rPr>
        <w:t xml:space="preserve">TAF). </w:t>
      </w:r>
    </w:p>
    <w:p w14:paraId="4FEBA0BE" w14:textId="77777777" w:rsidR="005823E2" w:rsidRPr="0005185B" w:rsidRDefault="005823E2" w:rsidP="005823E2">
      <w:pPr>
        <w:spacing w:after="0" w:line="240" w:lineRule="auto"/>
        <w:jc w:val="both"/>
        <w:rPr>
          <w:rFonts w:ascii="Times New Roman" w:eastAsia="Calibri" w:hAnsi="Times New Roman" w:cs="Times New Roman"/>
          <w:sz w:val="24"/>
          <w:szCs w:val="24"/>
        </w:rPr>
      </w:pPr>
    </w:p>
    <w:p w14:paraId="24AE3A98" w14:textId="77777777" w:rsidR="005823E2" w:rsidRPr="0005185B" w:rsidRDefault="005823E2" w:rsidP="005823E2">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Yukarıdaki desteklere ek olarak bazı hallerde uygulanan ilave destekler:</w:t>
      </w:r>
    </w:p>
    <w:p w14:paraId="4B0A91DD" w14:textId="77777777" w:rsidR="005823E2" w:rsidRPr="0005185B" w:rsidRDefault="005823E2" w:rsidP="005823E2">
      <w:pPr>
        <w:numPr>
          <w:ilvl w:val="0"/>
          <w:numId w:val="44"/>
        </w:num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 xml:space="preserve">En az %60 yerli hammadde kullan </w:t>
      </w:r>
      <w:proofErr w:type="gramStart"/>
      <w:r w:rsidRPr="0005185B">
        <w:rPr>
          <w:rFonts w:ascii="Times New Roman" w:eastAsia="Calibri" w:hAnsi="Times New Roman" w:cs="Times New Roman"/>
          <w:sz w:val="24"/>
          <w:szCs w:val="24"/>
        </w:rPr>
        <w:t>A,B</w:t>
      </w:r>
      <w:proofErr w:type="gramEnd"/>
      <w:r w:rsidRPr="0005185B">
        <w:rPr>
          <w:rFonts w:ascii="Times New Roman" w:eastAsia="Calibri" w:hAnsi="Times New Roman" w:cs="Times New Roman"/>
          <w:sz w:val="24"/>
          <w:szCs w:val="24"/>
        </w:rPr>
        <w:t>,C ve D kategorisinde yer alan yatırımlara, Kurumlar Vergisi İndirimine 3 yıl ek süre verilir.</w:t>
      </w:r>
    </w:p>
    <w:p w14:paraId="6F8AB169" w14:textId="77777777" w:rsidR="005823E2" w:rsidRPr="0005185B" w:rsidRDefault="005823E2" w:rsidP="005823E2">
      <w:pPr>
        <w:numPr>
          <w:ilvl w:val="0"/>
          <w:numId w:val="44"/>
        </w:num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 xml:space="preserve">İnovasyon içeren </w:t>
      </w:r>
      <w:proofErr w:type="gramStart"/>
      <w:r w:rsidRPr="0005185B">
        <w:rPr>
          <w:rFonts w:ascii="Times New Roman" w:eastAsia="Calibri" w:hAnsi="Times New Roman" w:cs="Times New Roman"/>
          <w:sz w:val="24"/>
          <w:szCs w:val="24"/>
        </w:rPr>
        <w:t>A,B</w:t>
      </w:r>
      <w:proofErr w:type="gramEnd"/>
      <w:r w:rsidRPr="0005185B">
        <w:rPr>
          <w:rFonts w:ascii="Times New Roman" w:eastAsia="Calibri" w:hAnsi="Times New Roman" w:cs="Times New Roman"/>
          <w:sz w:val="24"/>
          <w:szCs w:val="24"/>
        </w:rPr>
        <w:t>,C ve D kategorisinde yer alan yatırımlara, Kurumlar Vergisi İndirimine 2 yıl ek süre verilir.</w:t>
      </w:r>
    </w:p>
    <w:p w14:paraId="36C4F917" w14:textId="77777777" w:rsidR="005823E2" w:rsidRPr="0005185B" w:rsidRDefault="005823E2" w:rsidP="005823E2">
      <w:pPr>
        <w:numPr>
          <w:ilvl w:val="0"/>
          <w:numId w:val="44"/>
        </w:numPr>
        <w:spacing w:after="0" w:line="240" w:lineRule="auto"/>
        <w:jc w:val="both"/>
        <w:rPr>
          <w:rFonts w:ascii="Times New Roman" w:eastAsia="Calibri" w:hAnsi="Times New Roman" w:cs="Times New Roman"/>
          <w:sz w:val="24"/>
          <w:szCs w:val="24"/>
        </w:rPr>
      </w:pPr>
      <w:proofErr w:type="gramStart"/>
      <w:r w:rsidRPr="0005185B">
        <w:rPr>
          <w:rFonts w:ascii="Times New Roman" w:eastAsia="Calibri" w:hAnsi="Times New Roman" w:cs="Times New Roman"/>
          <w:sz w:val="24"/>
          <w:szCs w:val="24"/>
        </w:rPr>
        <w:t>A,B</w:t>
      </w:r>
      <w:proofErr w:type="gramEnd"/>
      <w:r w:rsidRPr="0005185B">
        <w:rPr>
          <w:rFonts w:ascii="Times New Roman" w:eastAsia="Calibri" w:hAnsi="Times New Roman" w:cs="Times New Roman"/>
          <w:sz w:val="24"/>
          <w:szCs w:val="24"/>
        </w:rPr>
        <w:t>,C ve D kategorisinde yer alan yatırımların ürettikleri malların %50 ile %80’ini ihraç etmesi halinde, Kurumlar Vergisi İndirimine 2 yıl ek süre verilir.</w:t>
      </w:r>
    </w:p>
    <w:p w14:paraId="3D94A938" w14:textId="77777777" w:rsidR="005823E2" w:rsidRPr="0005185B" w:rsidRDefault="005823E2" w:rsidP="005823E2">
      <w:pPr>
        <w:numPr>
          <w:ilvl w:val="0"/>
          <w:numId w:val="44"/>
        </w:num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OSB’lerde yer alan yatırımların kurumlar vergisi muafiyetinin bitmesini müteakip 1 yıl boyunca kurumlar vergisi %25 uygulanır.</w:t>
      </w:r>
    </w:p>
    <w:p w14:paraId="0B2C9639" w14:textId="77777777" w:rsidR="005823E2" w:rsidRPr="0005185B" w:rsidRDefault="005823E2" w:rsidP="005823E2">
      <w:pPr>
        <w:spacing w:after="0" w:line="240" w:lineRule="auto"/>
        <w:jc w:val="both"/>
        <w:rPr>
          <w:rFonts w:ascii="Times New Roman" w:eastAsia="Calibri" w:hAnsi="Times New Roman" w:cs="Times New Roman"/>
          <w:sz w:val="24"/>
          <w:szCs w:val="24"/>
        </w:rPr>
      </w:pPr>
    </w:p>
    <w:p w14:paraId="488BCA1F" w14:textId="77777777" w:rsidR="005823E2" w:rsidRPr="0005185B" w:rsidRDefault="005823E2" w:rsidP="005823E2">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Yatırım projeleri için 3 yıl süre öngörülmüş olup, talep edilmesi halinde yatırım süresinin ilave 2 yıl daha uzatılabilmesi mümkündür. Söz konusu desteklerden faydalanabilmek için Yatırım Promosyon Ajansına müracaat edilmesi gerekmektedir.</w:t>
      </w:r>
    </w:p>
    <w:p w14:paraId="77E04B42" w14:textId="77777777" w:rsidR="005823E2" w:rsidRPr="0005185B" w:rsidRDefault="005823E2" w:rsidP="005823E2">
      <w:pPr>
        <w:spacing w:after="0" w:line="240" w:lineRule="auto"/>
        <w:jc w:val="both"/>
        <w:rPr>
          <w:rFonts w:ascii="Times New Roman" w:eastAsia="Calibri" w:hAnsi="Times New Roman" w:cs="Times New Roman"/>
          <w:sz w:val="24"/>
          <w:szCs w:val="24"/>
        </w:rPr>
      </w:pPr>
    </w:p>
    <w:p w14:paraId="35D5D0B1" w14:textId="77777777" w:rsidR="005823E2" w:rsidRPr="0005185B" w:rsidRDefault="005823E2" w:rsidP="005823E2">
      <w:pPr>
        <w:spacing w:after="0" w:line="240" w:lineRule="auto"/>
        <w:jc w:val="both"/>
        <w:rPr>
          <w:rFonts w:ascii="Times New Roman" w:eastAsia="Calibri" w:hAnsi="Times New Roman" w:cs="Times New Roman"/>
          <w:i/>
          <w:sz w:val="24"/>
          <w:szCs w:val="24"/>
        </w:rPr>
      </w:pPr>
      <w:r w:rsidRPr="0005185B">
        <w:rPr>
          <w:rFonts w:ascii="Times New Roman" w:eastAsia="Calibri" w:hAnsi="Times New Roman" w:cs="Times New Roman"/>
          <w:i/>
          <w:sz w:val="24"/>
          <w:szCs w:val="24"/>
        </w:rPr>
        <w:t xml:space="preserve">A, B, C rejimine ve OSB’de yer alan yatırımlar için başvuruda gereken belgeler: </w:t>
      </w:r>
    </w:p>
    <w:p w14:paraId="5B3E46B2" w14:textId="77777777" w:rsidR="00CC7E41" w:rsidRPr="0005185B" w:rsidRDefault="00CC7E41" w:rsidP="005823E2">
      <w:pPr>
        <w:spacing w:after="0" w:line="240" w:lineRule="auto"/>
        <w:jc w:val="both"/>
        <w:rPr>
          <w:rFonts w:ascii="Times New Roman" w:eastAsia="Calibri" w:hAnsi="Times New Roman" w:cs="Times New Roman"/>
          <w:i/>
          <w:sz w:val="24"/>
          <w:szCs w:val="24"/>
        </w:rPr>
      </w:pPr>
    </w:p>
    <w:p w14:paraId="66B3F070" w14:textId="77777777" w:rsidR="005823E2" w:rsidRPr="0005185B" w:rsidRDefault="005823E2" w:rsidP="005823E2">
      <w:pPr>
        <w:numPr>
          <w:ilvl w:val="0"/>
          <w:numId w:val="45"/>
        </w:num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Yatırım teşviklerinden sorumlu Bakana hitaben damga pullu müracaat dilekçesi</w:t>
      </w:r>
    </w:p>
    <w:p w14:paraId="201BE63C" w14:textId="77777777" w:rsidR="005823E2" w:rsidRPr="0005185B" w:rsidRDefault="005823E2" w:rsidP="005823E2">
      <w:pPr>
        <w:numPr>
          <w:ilvl w:val="0"/>
          <w:numId w:val="45"/>
        </w:num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Şirketin ticaret sicil kaydı</w:t>
      </w:r>
    </w:p>
    <w:p w14:paraId="695C54B3" w14:textId="77777777" w:rsidR="005823E2" w:rsidRPr="0005185B" w:rsidRDefault="005823E2" w:rsidP="005823E2">
      <w:pPr>
        <w:numPr>
          <w:ilvl w:val="0"/>
          <w:numId w:val="45"/>
        </w:num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12 (on iki) nüshadan oluşan bir fizibilite çalışması ve yatırım ve yatırımcı ile ilgili bilgiler</w:t>
      </w:r>
    </w:p>
    <w:p w14:paraId="162A4D1E" w14:textId="77777777" w:rsidR="005823E2" w:rsidRPr="0005185B" w:rsidRDefault="005823E2" w:rsidP="005823E2">
      <w:pPr>
        <w:numPr>
          <w:ilvl w:val="0"/>
          <w:numId w:val="45"/>
        </w:num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Şirket yetki belgesi</w:t>
      </w:r>
    </w:p>
    <w:p w14:paraId="6FDD3590" w14:textId="77777777" w:rsidR="005823E2" w:rsidRPr="0005185B" w:rsidRDefault="005823E2" w:rsidP="005823E2">
      <w:pPr>
        <w:spacing w:after="0" w:line="240" w:lineRule="auto"/>
        <w:jc w:val="both"/>
        <w:rPr>
          <w:rFonts w:ascii="Times New Roman" w:eastAsia="Calibri" w:hAnsi="Times New Roman" w:cs="Times New Roman"/>
          <w:sz w:val="24"/>
          <w:szCs w:val="24"/>
        </w:rPr>
      </w:pPr>
    </w:p>
    <w:p w14:paraId="145CC1F6" w14:textId="77777777" w:rsidR="005823E2" w:rsidRPr="0005185B" w:rsidRDefault="005823E2" w:rsidP="005823E2">
      <w:pPr>
        <w:spacing w:after="0" w:line="240" w:lineRule="auto"/>
        <w:jc w:val="both"/>
        <w:rPr>
          <w:rFonts w:ascii="Times New Roman" w:eastAsia="Calibri" w:hAnsi="Times New Roman" w:cs="Times New Roman"/>
          <w:i/>
          <w:sz w:val="24"/>
          <w:szCs w:val="24"/>
        </w:rPr>
      </w:pPr>
      <w:r w:rsidRPr="0005185B">
        <w:rPr>
          <w:rFonts w:ascii="Times New Roman" w:eastAsia="Calibri" w:hAnsi="Times New Roman" w:cs="Times New Roman"/>
          <w:i/>
          <w:sz w:val="24"/>
          <w:szCs w:val="24"/>
        </w:rPr>
        <w:t xml:space="preserve">D rejiminde yer alan yatırımlar için başvuruda gereken belgeler: </w:t>
      </w:r>
    </w:p>
    <w:p w14:paraId="4589BC87" w14:textId="77777777" w:rsidR="005823E2" w:rsidRPr="0005185B" w:rsidRDefault="005823E2" w:rsidP="005823E2">
      <w:pPr>
        <w:numPr>
          <w:ilvl w:val="0"/>
          <w:numId w:val="45"/>
        </w:num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lastRenderedPageBreak/>
        <w:t>Yatırım teşviklerinden sorumlu Bakana hitaben damga pullu müracaat dilekçesi</w:t>
      </w:r>
    </w:p>
    <w:p w14:paraId="50126FCB" w14:textId="77777777" w:rsidR="005823E2" w:rsidRPr="0005185B" w:rsidRDefault="005823E2" w:rsidP="005823E2">
      <w:pPr>
        <w:numPr>
          <w:ilvl w:val="0"/>
          <w:numId w:val="45"/>
        </w:num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Şirketin ticaret sicil kaydı</w:t>
      </w:r>
    </w:p>
    <w:p w14:paraId="6E579609" w14:textId="77777777" w:rsidR="005823E2" w:rsidRPr="0005185B" w:rsidRDefault="005823E2" w:rsidP="005823E2">
      <w:pPr>
        <w:numPr>
          <w:ilvl w:val="0"/>
          <w:numId w:val="45"/>
        </w:num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14 (on dört) nüshadan oluşan bir fizibilite çalışması ve yatırım ve yatırımcı ile ilgili bilgiler</w:t>
      </w:r>
    </w:p>
    <w:p w14:paraId="3123C890" w14:textId="77777777" w:rsidR="005823E2" w:rsidRPr="0005185B" w:rsidRDefault="005823E2" w:rsidP="005823E2">
      <w:pPr>
        <w:numPr>
          <w:ilvl w:val="0"/>
          <w:numId w:val="45"/>
        </w:num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Şirket yetki belgesi</w:t>
      </w:r>
    </w:p>
    <w:p w14:paraId="46AE3794" w14:textId="77777777" w:rsidR="00D835C1" w:rsidRPr="0005185B" w:rsidRDefault="00D835C1" w:rsidP="00887B08">
      <w:pPr>
        <w:pStyle w:val="ListeParagraf"/>
        <w:spacing w:after="0" w:line="240" w:lineRule="auto"/>
        <w:ind w:left="0"/>
        <w:jc w:val="both"/>
        <w:rPr>
          <w:rFonts w:ascii="Times New Roman" w:hAnsi="Times New Roman" w:cs="Times New Roman"/>
          <w:b/>
          <w:color w:val="000000" w:themeColor="text1"/>
          <w:sz w:val="24"/>
          <w:szCs w:val="24"/>
        </w:rPr>
      </w:pPr>
    </w:p>
    <w:p w14:paraId="24970C0C" w14:textId="7A059616" w:rsidR="00482ABC" w:rsidRPr="0005185B" w:rsidRDefault="00887B08" w:rsidP="00887B08">
      <w:pPr>
        <w:pStyle w:val="ListeParagraf"/>
        <w:spacing w:after="0" w:line="240" w:lineRule="auto"/>
        <w:ind w:left="0"/>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C. </w:t>
      </w:r>
      <w:r w:rsidR="005823E2" w:rsidRPr="0005185B">
        <w:rPr>
          <w:rFonts w:ascii="Times New Roman" w:hAnsi="Times New Roman" w:cs="Times New Roman"/>
          <w:b/>
          <w:color w:val="000000" w:themeColor="text1"/>
          <w:sz w:val="24"/>
          <w:szCs w:val="24"/>
        </w:rPr>
        <w:t xml:space="preserve">MALİ’DEKİ </w:t>
      </w:r>
      <w:r w:rsidR="00482ABC" w:rsidRPr="0005185B">
        <w:rPr>
          <w:rFonts w:ascii="Times New Roman" w:hAnsi="Times New Roman" w:cs="Times New Roman"/>
          <w:b/>
          <w:color w:val="000000" w:themeColor="text1"/>
          <w:sz w:val="24"/>
          <w:szCs w:val="24"/>
        </w:rPr>
        <w:t>TÜRK YATIRIMLARI</w:t>
      </w:r>
    </w:p>
    <w:p w14:paraId="51B60126" w14:textId="77777777" w:rsidR="00D835C1" w:rsidRPr="0005185B" w:rsidRDefault="00D835C1" w:rsidP="00887B08">
      <w:pPr>
        <w:spacing w:after="0" w:line="240" w:lineRule="auto"/>
        <w:jc w:val="both"/>
        <w:rPr>
          <w:rFonts w:ascii="Times New Roman" w:hAnsi="Times New Roman" w:cs="Times New Roman"/>
          <w:b/>
          <w:color w:val="000000" w:themeColor="text1"/>
          <w:sz w:val="24"/>
          <w:szCs w:val="24"/>
          <w:u w:val="single"/>
        </w:rPr>
      </w:pPr>
    </w:p>
    <w:p w14:paraId="59C9D03C" w14:textId="77777777" w:rsidR="005823E2" w:rsidRPr="0005185B" w:rsidRDefault="005823E2" w:rsidP="005823E2">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1. Önde Gelen Yatırımlar ve Sektörler Hakkında Bilgilendirme</w:t>
      </w:r>
    </w:p>
    <w:p w14:paraId="2E4671D4" w14:textId="77777777" w:rsidR="005823E2" w:rsidRPr="0005185B" w:rsidRDefault="005823E2" w:rsidP="005823E2">
      <w:pPr>
        <w:spacing w:line="240" w:lineRule="auto"/>
        <w:contextualSpacing/>
        <w:jc w:val="both"/>
        <w:rPr>
          <w:rFonts w:ascii="Times New Roman" w:hAnsi="Times New Roman" w:cs="Times New Roman"/>
          <w:b/>
          <w:color w:val="000000" w:themeColor="text1"/>
          <w:sz w:val="24"/>
          <w:szCs w:val="24"/>
        </w:rPr>
      </w:pPr>
    </w:p>
    <w:p w14:paraId="5F89984C" w14:textId="5D9104ED" w:rsidR="005823E2" w:rsidRPr="0005185B" w:rsidRDefault="005823E2" w:rsidP="005823E2">
      <w:pPr>
        <w:contextualSpacing/>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 xml:space="preserve">Mali’de yatırım olarak nitelendirilebilecek tek proje Aksa Enerji Üretim </w:t>
      </w:r>
      <w:proofErr w:type="spellStart"/>
      <w:r w:rsidRPr="0005185B">
        <w:rPr>
          <w:rFonts w:ascii="Times New Roman" w:hAnsi="Times New Roman" w:cs="Times New Roman"/>
          <w:color w:val="000000" w:themeColor="text1"/>
          <w:sz w:val="24"/>
          <w:szCs w:val="24"/>
        </w:rPr>
        <w:t>A.</w:t>
      </w:r>
      <w:proofErr w:type="gramStart"/>
      <w:r w:rsidRPr="0005185B">
        <w:rPr>
          <w:rFonts w:ascii="Times New Roman" w:hAnsi="Times New Roman" w:cs="Times New Roman"/>
          <w:color w:val="000000" w:themeColor="text1"/>
          <w:sz w:val="24"/>
          <w:szCs w:val="24"/>
        </w:rPr>
        <w:t>Ş.tarafından</w:t>
      </w:r>
      <w:proofErr w:type="spellEnd"/>
      <w:proofErr w:type="gramEnd"/>
      <w:r w:rsidRPr="0005185B">
        <w:rPr>
          <w:rFonts w:ascii="Times New Roman" w:hAnsi="Times New Roman" w:cs="Times New Roman"/>
          <w:color w:val="000000" w:themeColor="text1"/>
          <w:sz w:val="24"/>
          <w:szCs w:val="24"/>
        </w:rPr>
        <w:t xml:space="preserve"> Bamako’da inşa edilen 45 milyon dolarlık HFO enerji santrali projesidir.   Bununla birlikte iş alındı belgesi düzenlenmek koşuluyla gerçekleştirilen/gerçekleştirilecek 6 adet inşaat-maden projesi bulunmaktadır.  İş Alındı Belgesi düzenlenmemiş </w:t>
      </w:r>
      <w:r w:rsidR="00CC7E41" w:rsidRPr="0005185B">
        <w:rPr>
          <w:rFonts w:ascii="Times New Roman" w:hAnsi="Times New Roman" w:cs="Times New Roman"/>
          <w:color w:val="000000" w:themeColor="text1"/>
          <w:sz w:val="24"/>
          <w:szCs w:val="24"/>
        </w:rPr>
        <w:t>2</w:t>
      </w:r>
      <w:r w:rsidRPr="0005185B">
        <w:rPr>
          <w:rFonts w:ascii="Times New Roman" w:hAnsi="Times New Roman" w:cs="Times New Roman"/>
          <w:color w:val="000000" w:themeColor="text1"/>
          <w:sz w:val="24"/>
          <w:szCs w:val="24"/>
        </w:rPr>
        <w:t xml:space="preserve"> proje bulunmaktadır.  Toplam proje </w:t>
      </w:r>
      <w:proofErr w:type="gramStart"/>
      <w:r w:rsidRPr="0005185B">
        <w:rPr>
          <w:rFonts w:ascii="Times New Roman" w:hAnsi="Times New Roman" w:cs="Times New Roman"/>
          <w:color w:val="000000" w:themeColor="text1"/>
          <w:sz w:val="24"/>
          <w:szCs w:val="24"/>
        </w:rPr>
        <w:t xml:space="preserve">bedelleri </w:t>
      </w:r>
      <w:r w:rsidR="00AE07C6" w:rsidRPr="0005185B">
        <w:rPr>
          <w:rFonts w:ascii="Times New Roman" w:hAnsi="Times New Roman" w:cs="Times New Roman"/>
          <w:color w:val="000000" w:themeColor="text1"/>
          <w:sz w:val="24"/>
          <w:szCs w:val="24"/>
        </w:rPr>
        <w:t xml:space="preserve"> yaklaşık</w:t>
      </w:r>
      <w:proofErr w:type="gramEnd"/>
      <w:r w:rsidR="00AE07C6" w:rsidRPr="0005185B">
        <w:rPr>
          <w:rFonts w:ascii="Times New Roman" w:hAnsi="Times New Roman" w:cs="Times New Roman"/>
          <w:color w:val="000000" w:themeColor="text1"/>
          <w:sz w:val="24"/>
          <w:szCs w:val="24"/>
        </w:rPr>
        <w:t xml:space="preserve"> </w:t>
      </w:r>
      <w:r w:rsidRPr="0005185B">
        <w:rPr>
          <w:rFonts w:ascii="Times New Roman" w:hAnsi="Times New Roman" w:cs="Times New Roman"/>
          <w:color w:val="000000" w:themeColor="text1"/>
          <w:sz w:val="24"/>
          <w:szCs w:val="24"/>
        </w:rPr>
        <w:t>32</w:t>
      </w:r>
      <w:r w:rsidR="00B85718" w:rsidRPr="0005185B">
        <w:rPr>
          <w:rFonts w:ascii="Times New Roman" w:hAnsi="Times New Roman" w:cs="Times New Roman"/>
          <w:color w:val="000000" w:themeColor="text1"/>
          <w:sz w:val="24"/>
          <w:szCs w:val="24"/>
        </w:rPr>
        <w:t>4</w:t>
      </w:r>
      <w:r w:rsidRPr="0005185B">
        <w:rPr>
          <w:rFonts w:ascii="Times New Roman" w:hAnsi="Times New Roman" w:cs="Times New Roman"/>
          <w:color w:val="000000" w:themeColor="text1"/>
          <w:sz w:val="24"/>
          <w:szCs w:val="24"/>
        </w:rPr>
        <w:t>,</w:t>
      </w:r>
      <w:r w:rsidR="00B85718" w:rsidRPr="0005185B">
        <w:rPr>
          <w:rFonts w:ascii="Times New Roman" w:hAnsi="Times New Roman" w:cs="Times New Roman"/>
          <w:color w:val="000000" w:themeColor="text1"/>
          <w:sz w:val="24"/>
          <w:szCs w:val="24"/>
        </w:rPr>
        <w:t>6</w:t>
      </w:r>
      <w:r w:rsidRPr="0005185B">
        <w:rPr>
          <w:rFonts w:ascii="Times New Roman" w:hAnsi="Times New Roman" w:cs="Times New Roman"/>
          <w:color w:val="000000" w:themeColor="text1"/>
          <w:sz w:val="24"/>
          <w:szCs w:val="24"/>
        </w:rPr>
        <w:t xml:space="preserve"> milyon dolar seviyesindedir.</w:t>
      </w:r>
    </w:p>
    <w:p w14:paraId="1A725678" w14:textId="77777777" w:rsidR="005823E2" w:rsidRPr="0005185B" w:rsidRDefault="005823E2" w:rsidP="00887B08">
      <w:pPr>
        <w:spacing w:after="0" w:line="240" w:lineRule="auto"/>
        <w:jc w:val="both"/>
        <w:rPr>
          <w:rFonts w:ascii="Times New Roman" w:hAnsi="Times New Roman" w:cs="Times New Roman"/>
          <w:b/>
          <w:color w:val="000000" w:themeColor="text1"/>
          <w:sz w:val="24"/>
          <w:szCs w:val="24"/>
          <w:u w:val="single"/>
        </w:rPr>
      </w:pPr>
    </w:p>
    <w:tbl>
      <w:tblPr>
        <w:tblStyle w:val="TabloKlavuzu"/>
        <w:tblW w:w="0" w:type="auto"/>
        <w:tblLook w:val="04A0" w:firstRow="1" w:lastRow="0" w:firstColumn="1" w:lastColumn="0" w:noHBand="0" w:noVBand="1"/>
      </w:tblPr>
      <w:tblGrid>
        <w:gridCol w:w="3020"/>
        <w:gridCol w:w="3021"/>
        <w:gridCol w:w="3021"/>
      </w:tblGrid>
      <w:tr w:rsidR="00CC7E41" w:rsidRPr="0005185B" w14:paraId="764F8B2F" w14:textId="77777777" w:rsidTr="00CC7E41">
        <w:tc>
          <w:tcPr>
            <w:tcW w:w="3020" w:type="dxa"/>
            <w:hideMark/>
          </w:tcPr>
          <w:p w14:paraId="11D512DE" w14:textId="77777777" w:rsidR="00CC7E41" w:rsidRPr="0005185B" w:rsidRDefault="00CC7E41" w:rsidP="00CC7E41">
            <w:pPr>
              <w:jc w:val="cente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FİRMA ADI</w:t>
            </w:r>
          </w:p>
        </w:tc>
        <w:tc>
          <w:tcPr>
            <w:tcW w:w="3021" w:type="dxa"/>
            <w:hideMark/>
          </w:tcPr>
          <w:p w14:paraId="3641856C" w14:textId="77777777" w:rsidR="00CC7E41" w:rsidRPr="0005185B" w:rsidRDefault="00CC7E41" w:rsidP="00CC7E41">
            <w:pPr>
              <w:jc w:val="cente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İŞİN ADI</w:t>
            </w:r>
          </w:p>
        </w:tc>
        <w:tc>
          <w:tcPr>
            <w:tcW w:w="3021" w:type="dxa"/>
            <w:hideMark/>
          </w:tcPr>
          <w:p w14:paraId="0AA8519C" w14:textId="77777777" w:rsidR="00CC7E41" w:rsidRPr="0005185B" w:rsidRDefault="00CC7E41" w:rsidP="00CC7E41">
            <w:pPr>
              <w:jc w:val="cente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PROJE BEDELİ</w:t>
            </w:r>
          </w:p>
        </w:tc>
      </w:tr>
      <w:tr w:rsidR="00CC7E41" w:rsidRPr="0005185B" w14:paraId="7423C42A" w14:textId="77777777" w:rsidTr="00CC7E41">
        <w:tc>
          <w:tcPr>
            <w:tcW w:w="3020" w:type="dxa"/>
            <w:hideMark/>
          </w:tcPr>
          <w:p w14:paraId="649B8F25" w14:textId="77777777" w:rsidR="00CC7E41" w:rsidRPr="0005185B" w:rsidRDefault="00CC7E41" w:rsidP="00CC7E41">
            <w:pP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 xml:space="preserve">Enka İnş. Ve San. A.Ş. </w:t>
            </w:r>
          </w:p>
        </w:tc>
        <w:tc>
          <w:tcPr>
            <w:tcW w:w="3021" w:type="dxa"/>
            <w:hideMark/>
          </w:tcPr>
          <w:p w14:paraId="3ECF6F0F" w14:textId="77777777"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Bamako’da bulunan ABD Büyükelçiliği binası inşaatı</w:t>
            </w:r>
          </w:p>
        </w:tc>
        <w:tc>
          <w:tcPr>
            <w:tcW w:w="3021" w:type="dxa"/>
            <w:hideMark/>
          </w:tcPr>
          <w:p w14:paraId="36E46C84" w14:textId="2A5EE596"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26.214.698</w:t>
            </w:r>
            <w:r w:rsidR="00AE07C6" w:rsidRPr="0005185B">
              <w:rPr>
                <w:rFonts w:ascii="Times New Roman" w:eastAsia="Calibri" w:hAnsi="Times New Roman" w:cs="Times New Roman"/>
                <w:color w:val="000000" w:themeColor="text1"/>
                <w:sz w:val="24"/>
                <w:szCs w:val="24"/>
              </w:rPr>
              <w:t xml:space="preserve"> </w:t>
            </w:r>
            <w:r w:rsidRPr="0005185B">
              <w:rPr>
                <w:rFonts w:ascii="Times New Roman" w:eastAsia="Calibri" w:hAnsi="Times New Roman" w:cs="Times New Roman"/>
                <w:color w:val="000000" w:themeColor="text1"/>
                <w:sz w:val="24"/>
                <w:szCs w:val="24"/>
              </w:rPr>
              <w:t>$</w:t>
            </w:r>
          </w:p>
        </w:tc>
      </w:tr>
      <w:tr w:rsidR="00CC7E41" w:rsidRPr="0005185B" w14:paraId="2BD9563C" w14:textId="77777777" w:rsidTr="00CC7E41">
        <w:tc>
          <w:tcPr>
            <w:tcW w:w="3020" w:type="dxa"/>
            <w:hideMark/>
          </w:tcPr>
          <w:p w14:paraId="1B2972A6" w14:textId="77777777" w:rsidR="00CC7E41" w:rsidRPr="0005185B" w:rsidRDefault="00CC7E41" w:rsidP="00CC7E41">
            <w:pPr>
              <w:rPr>
                <w:rFonts w:ascii="Times New Roman" w:eastAsia="Calibri" w:hAnsi="Times New Roman" w:cs="Times New Roman"/>
                <w:b/>
                <w:bCs/>
                <w:color w:val="000000" w:themeColor="text1"/>
                <w:sz w:val="24"/>
                <w:szCs w:val="24"/>
              </w:rPr>
            </w:pPr>
            <w:proofErr w:type="spellStart"/>
            <w:r w:rsidRPr="0005185B">
              <w:rPr>
                <w:rFonts w:ascii="Times New Roman" w:eastAsia="Calibri" w:hAnsi="Times New Roman" w:cs="Times New Roman"/>
                <w:b/>
                <w:bCs/>
                <w:color w:val="000000" w:themeColor="text1"/>
                <w:sz w:val="24"/>
                <w:szCs w:val="24"/>
              </w:rPr>
              <w:t>Metiş</w:t>
            </w:r>
            <w:proofErr w:type="spellEnd"/>
            <w:r w:rsidRPr="0005185B">
              <w:rPr>
                <w:rFonts w:ascii="Times New Roman" w:eastAsia="Calibri" w:hAnsi="Times New Roman" w:cs="Times New Roman"/>
                <w:b/>
                <w:bCs/>
                <w:color w:val="000000" w:themeColor="text1"/>
                <w:sz w:val="24"/>
                <w:szCs w:val="24"/>
              </w:rPr>
              <w:t xml:space="preserve"> İnş. Ve Tic. A.Ş. – Epik İnş. Tur. Müh. İç ve Dış Tic. A.Ş. Ortak Girişimi</w:t>
            </w:r>
          </w:p>
        </w:tc>
        <w:tc>
          <w:tcPr>
            <w:tcW w:w="3021" w:type="dxa"/>
            <w:hideMark/>
          </w:tcPr>
          <w:p w14:paraId="202019A8" w14:textId="77777777"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Bamako’da bulunan ABD Büyükelçiliği ilave binası inşaatı</w:t>
            </w:r>
          </w:p>
        </w:tc>
        <w:tc>
          <w:tcPr>
            <w:tcW w:w="3021" w:type="dxa"/>
            <w:hideMark/>
          </w:tcPr>
          <w:p w14:paraId="0A850339" w14:textId="2A195F04"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15.817.504</w:t>
            </w:r>
            <w:r w:rsidR="00AE07C6" w:rsidRPr="0005185B">
              <w:rPr>
                <w:rFonts w:ascii="Times New Roman" w:eastAsia="Calibri" w:hAnsi="Times New Roman" w:cs="Times New Roman"/>
                <w:color w:val="000000" w:themeColor="text1"/>
                <w:sz w:val="24"/>
                <w:szCs w:val="24"/>
              </w:rPr>
              <w:t xml:space="preserve"> </w:t>
            </w:r>
            <w:r w:rsidRPr="0005185B">
              <w:rPr>
                <w:rFonts w:ascii="Times New Roman" w:eastAsia="Calibri" w:hAnsi="Times New Roman" w:cs="Times New Roman"/>
                <w:color w:val="000000" w:themeColor="text1"/>
                <w:sz w:val="24"/>
                <w:szCs w:val="24"/>
              </w:rPr>
              <w:t>$</w:t>
            </w:r>
          </w:p>
        </w:tc>
      </w:tr>
      <w:tr w:rsidR="00CC7E41" w:rsidRPr="0005185B" w14:paraId="60348A3C" w14:textId="77777777" w:rsidTr="00CC7E41">
        <w:tc>
          <w:tcPr>
            <w:tcW w:w="3020" w:type="dxa"/>
            <w:hideMark/>
          </w:tcPr>
          <w:p w14:paraId="4BCDFBEF" w14:textId="77777777" w:rsidR="00CC7E41" w:rsidRPr="0005185B" w:rsidRDefault="00CC7E41" w:rsidP="00CC7E41">
            <w:pP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Aksa Enerji Üretim A.Ş.</w:t>
            </w:r>
          </w:p>
        </w:tc>
        <w:tc>
          <w:tcPr>
            <w:tcW w:w="3021" w:type="dxa"/>
            <w:hideMark/>
          </w:tcPr>
          <w:p w14:paraId="3846EC3F" w14:textId="77777777"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Bamako’da bulunan HFO enerji santrali inşaatı</w:t>
            </w:r>
          </w:p>
        </w:tc>
        <w:tc>
          <w:tcPr>
            <w:tcW w:w="3021" w:type="dxa"/>
            <w:hideMark/>
          </w:tcPr>
          <w:p w14:paraId="13E2005C" w14:textId="30D302A6"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45.000.000</w:t>
            </w:r>
            <w:r w:rsidR="00AE07C6" w:rsidRPr="0005185B">
              <w:rPr>
                <w:rFonts w:ascii="Times New Roman" w:eastAsia="Calibri" w:hAnsi="Times New Roman" w:cs="Times New Roman"/>
                <w:color w:val="000000" w:themeColor="text1"/>
                <w:sz w:val="24"/>
                <w:szCs w:val="24"/>
              </w:rPr>
              <w:t xml:space="preserve"> </w:t>
            </w:r>
            <w:r w:rsidRPr="0005185B">
              <w:rPr>
                <w:rFonts w:ascii="Times New Roman" w:eastAsia="Calibri" w:hAnsi="Times New Roman" w:cs="Times New Roman"/>
                <w:color w:val="000000" w:themeColor="text1"/>
                <w:sz w:val="24"/>
                <w:szCs w:val="24"/>
              </w:rPr>
              <w:t>$</w:t>
            </w:r>
          </w:p>
        </w:tc>
      </w:tr>
      <w:tr w:rsidR="00CC7E41" w:rsidRPr="0005185B" w14:paraId="0504904E" w14:textId="77777777" w:rsidTr="00CC7E41">
        <w:tc>
          <w:tcPr>
            <w:tcW w:w="3020" w:type="dxa"/>
            <w:hideMark/>
          </w:tcPr>
          <w:p w14:paraId="5AA7FE35" w14:textId="77777777" w:rsidR="00CC7E41" w:rsidRPr="0005185B" w:rsidRDefault="00CC7E41" w:rsidP="00CC7E41">
            <w:pPr>
              <w:rPr>
                <w:rFonts w:ascii="Times New Roman" w:eastAsia="Calibri" w:hAnsi="Times New Roman" w:cs="Times New Roman"/>
                <w:b/>
                <w:bCs/>
                <w:color w:val="000000" w:themeColor="text1"/>
                <w:sz w:val="24"/>
                <w:szCs w:val="24"/>
              </w:rPr>
            </w:pPr>
            <w:proofErr w:type="spellStart"/>
            <w:r w:rsidRPr="0005185B">
              <w:rPr>
                <w:rFonts w:ascii="Times New Roman" w:eastAsia="Calibri" w:hAnsi="Times New Roman" w:cs="Times New Roman"/>
                <w:b/>
                <w:bCs/>
                <w:color w:val="000000" w:themeColor="text1"/>
                <w:sz w:val="24"/>
                <w:szCs w:val="24"/>
              </w:rPr>
              <w:t>Kinza</w:t>
            </w:r>
            <w:proofErr w:type="spellEnd"/>
            <w:r w:rsidRPr="0005185B">
              <w:rPr>
                <w:rFonts w:ascii="Times New Roman" w:eastAsia="Calibri" w:hAnsi="Times New Roman" w:cs="Times New Roman"/>
                <w:b/>
                <w:bCs/>
                <w:color w:val="000000" w:themeColor="text1"/>
                <w:sz w:val="24"/>
                <w:szCs w:val="24"/>
              </w:rPr>
              <w:t xml:space="preserve"> Yapı A.Ş.</w:t>
            </w:r>
          </w:p>
        </w:tc>
        <w:tc>
          <w:tcPr>
            <w:tcW w:w="3021" w:type="dxa"/>
            <w:hideMark/>
          </w:tcPr>
          <w:p w14:paraId="79D00BFF" w14:textId="77777777" w:rsidR="00CC7E41" w:rsidRPr="0005185B" w:rsidRDefault="00CC7E41" w:rsidP="00CC7E41">
            <w:pPr>
              <w:rPr>
                <w:rFonts w:ascii="Times New Roman" w:eastAsia="Calibri" w:hAnsi="Times New Roman" w:cs="Times New Roman"/>
                <w:color w:val="000000" w:themeColor="text1"/>
                <w:sz w:val="24"/>
                <w:szCs w:val="24"/>
              </w:rPr>
            </w:pPr>
            <w:proofErr w:type="spellStart"/>
            <w:r w:rsidRPr="0005185B">
              <w:rPr>
                <w:rFonts w:ascii="Times New Roman" w:eastAsia="Calibri" w:hAnsi="Times New Roman" w:cs="Times New Roman"/>
                <w:color w:val="000000" w:themeColor="text1"/>
                <w:sz w:val="24"/>
                <w:szCs w:val="24"/>
              </w:rPr>
              <w:t>Bamako’daxbulunan</w:t>
            </w:r>
            <w:proofErr w:type="spellEnd"/>
            <w:r w:rsidRPr="0005185B">
              <w:rPr>
                <w:rFonts w:ascii="Times New Roman" w:eastAsia="Calibri" w:hAnsi="Times New Roman" w:cs="Times New Roman"/>
                <w:color w:val="000000" w:themeColor="text1"/>
                <w:sz w:val="24"/>
                <w:szCs w:val="24"/>
              </w:rPr>
              <w:t xml:space="preserve"> Sheraton Oteli inşaatı</w:t>
            </w:r>
          </w:p>
        </w:tc>
        <w:tc>
          <w:tcPr>
            <w:tcW w:w="3021" w:type="dxa"/>
            <w:hideMark/>
          </w:tcPr>
          <w:p w14:paraId="3D69202F" w14:textId="159A69C3"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38.675.000</w:t>
            </w:r>
            <w:r w:rsidR="00AE07C6" w:rsidRPr="0005185B">
              <w:rPr>
                <w:rFonts w:ascii="Times New Roman" w:eastAsia="Calibri" w:hAnsi="Times New Roman" w:cs="Times New Roman"/>
                <w:color w:val="000000" w:themeColor="text1"/>
                <w:sz w:val="24"/>
                <w:szCs w:val="24"/>
              </w:rPr>
              <w:t xml:space="preserve"> </w:t>
            </w:r>
            <w:r w:rsidRPr="0005185B">
              <w:rPr>
                <w:rFonts w:ascii="Times New Roman" w:eastAsia="Calibri" w:hAnsi="Times New Roman" w:cs="Times New Roman"/>
                <w:color w:val="000000" w:themeColor="text1"/>
                <w:sz w:val="24"/>
                <w:szCs w:val="24"/>
              </w:rPr>
              <w:t>$</w:t>
            </w:r>
          </w:p>
        </w:tc>
      </w:tr>
      <w:tr w:rsidR="00CC7E41" w:rsidRPr="0005185B" w14:paraId="7C3ED7D2" w14:textId="77777777" w:rsidTr="00CC7E41">
        <w:tc>
          <w:tcPr>
            <w:tcW w:w="3020" w:type="dxa"/>
            <w:hideMark/>
          </w:tcPr>
          <w:p w14:paraId="1B20C306" w14:textId="77777777" w:rsidR="00CC7E41" w:rsidRPr="0005185B" w:rsidRDefault="00CC7E41" w:rsidP="00CC7E41">
            <w:pPr>
              <w:rPr>
                <w:rFonts w:ascii="Times New Roman" w:eastAsia="Calibri" w:hAnsi="Times New Roman" w:cs="Times New Roman"/>
                <w:b/>
                <w:bCs/>
                <w:color w:val="000000" w:themeColor="text1"/>
                <w:sz w:val="24"/>
                <w:szCs w:val="24"/>
              </w:rPr>
            </w:pPr>
            <w:proofErr w:type="spellStart"/>
            <w:r w:rsidRPr="0005185B">
              <w:rPr>
                <w:rFonts w:ascii="Times New Roman" w:eastAsia="Calibri" w:hAnsi="Times New Roman" w:cs="Times New Roman"/>
                <w:b/>
                <w:bCs/>
                <w:color w:val="000000" w:themeColor="text1"/>
                <w:sz w:val="24"/>
                <w:szCs w:val="24"/>
              </w:rPr>
              <w:t>Kinza</w:t>
            </w:r>
            <w:proofErr w:type="spellEnd"/>
            <w:r w:rsidRPr="0005185B">
              <w:rPr>
                <w:rFonts w:ascii="Times New Roman" w:eastAsia="Calibri" w:hAnsi="Times New Roman" w:cs="Times New Roman"/>
                <w:b/>
                <w:bCs/>
                <w:color w:val="000000" w:themeColor="text1"/>
                <w:sz w:val="24"/>
                <w:szCs w:val="24"/>
              </w:rPr>
              <w:t xml:space="preserve"> Yapı A.Ş.</w:t>
            </w:r>
          </w:p>
        </w:tc>
        <w:tc>
          <w:tcPr>
            <w:tcW w:w="3021" w:type="dxa"/>
            <w:hideMark/>
          </w:tcPr>
          <w:p w14:paraId="52E689FB" w14:textId="77777777"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Bamako’da bulunan Hollanda Büyükelçiliği renovasyonu</w:t>
            </w:r>
          </w:p>
        </w:tc>
        <w:tc>
          <w:tcPr>
            <w:tcW w:w="3021" w:type="dxa"/>
            <w:hideMark/>
          </w:tcPr>
          <w:p w14:paraId="714842FD" w14:textId="1F76EF9C"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3.815.516</w:t>
            </w:r>
            <w:r w:rsidR="00AE07C6" w:rsidRPr="0005185B">
              <w:rPr>
                <w:rFonts w:ascii="Times New Roman" w:eastAsia="Calibri" w:hAnsi="Times New Roman" w:cs="Times New Roman"/>
                <w:color w:val="000000" w:themeColor="text1"/>
                <w:sz w:val="24"/>
                <w:szCs w:val="24"/>
              </w:rPr>
              <w:t xml:space="preserve"> </w:t>
            </w:r>
            <w:r w:rsidRPr="0005185B">
              <w:rPr>
                <w:rFonts w:ascii="Times New Roman" w:eastAsia="Calibri" w:hAnsi="Times New Roman" w:cs="Times New Roman"/>
                <w:color w:val="000000" w:themeColor="text1"/>
                <w:sz w:val="24"/>
                <w:szCs w:val="24"/>
              </w:rPr>
              <w:t>€</w:t>
            </w:r>
          </w:p>
        </w:tc>
      </w:tr>
      <w:tr w:rsidR="00CC7E41" w:rsidRPr="0005185B" w14:paraId="5A1CF71A" w14:textId="77777777" w:rsidTr="00CC7E41">
        <w:tc>
          <w:tcPr>
            <w:tcW w:w="3020" w:type="dxa"/>
            <w:hideMark/>
          </w:tcPr>
          <w:p w14:paraId="11EA937F" w14:textId="77777777" w:rsidR="00CC7E41" w:rsidRPr="0005185B" w:rsidRDefault="00CC7E41" w:rsidP="00CC7E41">
            <w:pPr>
              <w:rPr>
                <w:rFonts w:ascii="Times New Roman" w:eastAsia="Calibri" w:hAnsi="Times New Roman" w:cs="Times New Roman"/>
                <w:b/>
                <w:bCs/>
                <w:color w:val="000000" w:themeColor="text1"/>
                <w:sz w:val="24"/>
                <w:szCs w:val="24"/>
              </w:rPr>
            </w:pPr>
            <w:proofErr w:type="spellStart"/>
            <w:r w:rsidRPr="0005185B">
              <w:rPr>
                <w:rFonts w:ascii="Times New Roman" w:eastAsia="Calibri" w:hAnsi="Times New Roman" w:cs="Times New Roman"/>
                <w:b/>
                <w:bCs/>
                <w:color w:val="000000" w:themeColor="text1"/>
                <w:sz w:val="24"/>
                <w:szCs w:val="24"/>
              </w:rPr>
              <w:t>Aluminal</w:t>
            </w:r>
            <w:proofErr w:type="spellEnd"/>
            <w:r w:rsidRPr="0005185B">
              <w:rPr>
                <w:rFonts w:ascii="Times New Roman" w:eastAsia="Calibri" w:hAnsi="Times New Roman" w:cs="Times New Roman"/>
                <w:b/>
                <w:bCs/>
                <w:color w:val="000000" w:themeColor="text1"/>
                <w:sz w:val="24"/>
                <w:szCs w:val="24"/>
              </w:rPr>
              <w:t xml:space="preserve"> Yapı Sistemleri San. Tic. A.Ş.</w:t>
            </w:r>
          </w:p>
        </w:tc>
        <w:tc>
          <w:tcPr>
            <w:tcW w:w="3021" w:type="dxa"/>
            <w:hideMark/>
          </w:tcPr>
          <w:p w14:paraId="6F291A85" w14:textId="77777777"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R+10 Binası Alüminyum Doğrama, Cam, Korkuluk İmalatı ve Montajı</w:t>
            </w:r>
          </w:p>
        </w:tc>
        <w:tc>
          <w:tcPr>
            <w:tcW w:w="3021" w:type="dxa"/>
            <w:hideMark/>
          </w:tcPr>
          <w:p w14:paraId="16EB40AD" w14:textId="77777777"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820.000 $</w:t>
            </w:r>
          </w:p>
        </w:tc>
      </w:tr>
      <w:tr w:rsidR="00CC7E41" w:rsidRPr="0005185B" w14:paraId="2B0897A3" w14:textId="77777777" w:rsidTr="00CC7E41">
        <w:tc>
          <w:tcPr>
            <w:tcW w:w="3020" w:type="dxa"/>
            <w:hideMark/>
          </w:tcPr>
          <w:p w14:paraId="24407A83" w14:textId="77777777" w:rsidR="00CC7E41" w:rsidRPr="0005185B" w:rsidRDefault="00CC7E41" w:rsidP="00CC7E41">
            <w:pP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RTC İnşaat San. Ve Tic. A.Ş.*</w:t>
            </w:r>
          </w:p>
        </w:tc>
        <w:tc>
          <w:tcPr>
            <w:tcW w:w="3021" w:type="dxa"/>
            <w:hideMark/>
          </w:tcPr>
          <w:p w14:paraId="58A8B3CD" w14:textId="77777777"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Altın Arama ve Çıkarma</w:t>
            </w:r>
          </w:p>
        </w:tc>
        <w:tc>
          <w:tcPr>
            <w:tcW w:w="3021" w:type="dxa"/>
            <w:hideMark/>
          </w:tcPr>
          <w:p w14:paraId="5B06B2DC" w14:textId="77777777"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180.000.000 $</w:t>
            </w:r>
          </w:p>
        </w:tc>
      </w:tr>
      <w:tr w:rsidR="00CC7E41" w:rsidRPr="0005185B" w14:paraId="6FA5C329" w14:textId="77777777" w:rsidTr="00CC7E41">
        <w:tc>
          <w:tcPr>
            <w:tcW w:w="3020" w:type="dxa"/>
            <w:hideMark/>
          </w:tcPr>
          <w:p w14:paraId="03AE0968" w14:textId="4C448081" w:rsidR="00CC7E41" w:rsidRPr="0005185B" w:rsidRDefault="00CC7E41" w:rsidP="00CC7E41">
            <w:pPr>
              <w:rPr>
                <w:rFonts w:ascii="Times New Roman" w:eastAsia="Calibri" w:hAnsi="Times New Roman" w:cs="Times New Roman"/>
                <w:b/>
                <w:bCs/>
                <w:color w:val="000000" w:themeColor="text1"/>
                <w:sz w:val="24"/>
                <w:szCs w:val="24"/>
              </w:rPr>
            </w:pPr>
            <w:r w:rsidRPr="0005185B">
              <w:rPr>
                <w:rFonts w:ascii="Times New Roman" w:eastAsia="Calibri" w:hAnsi="Times New Roman" w:cs="Times New Roman"/>
                <w:b/>
                <w:bCs/>
                <w:color w:val="000000" w:themeColor="text1"/>
                <w:sz w:val="24"/>
                <w:szCs w:val="24"/>
              </w:rPr>
              <w:t xml:space="preserve">General İş Geliştirme ve Dış Ticaret A.Ş. </w:t>
            </w:r>
            <w:r w:rsidRPr="0005185B">
              <w:rPr>
                <w:rFonts w:ascii="Times New Roman" w:eastAsia="Calibri" w:hAnsi="Times New Roman" w:cs="Times New Roman"/>
                <w:color w:val="000000" w:themeColor="text1"/>
                <w:sz w:val="24"/>
                <w:szCs w:val="24"/>
              </w:rPr>
              <w:t>(İş Alındı düzenlenmemiştir)</w:t>
            </w:r>
          </w:p>
        </w:tc>
        <w:tc>
          <w:tcPr>
            <w:tcW w:w="3021" w:type="dxa"/>
            <w:hideMark/>
          </w:tcPr>
          <w:p w14:paraId="46AB8F4E" w14:textId="77777777"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 xml:space="preserve">Bamako’da bulunan Radisson </w:t>
            </w:r>
            <w:proofErr w:type="spellStart"/>
            <w:r w:rsidRPr="0005185B">
              <w:rPr>
                <w:rFonts w:ascii="Times New Roman" w:eastAsia="Calibri" w:hAnsi="Times New Roman" w:cs="Times New Roman"/>
                <w:color w:val="000000" w:themeColor="text1"/>
                <w:sz w:val="24"/>
                <w:szCs w:val="24"/>
              </w:rPr>
              <w:t>Blu</w:t>
            </w:r>
            <w:proofErr w:type="spellEnd"/>
            <w:r w:rsidRPr="0005185B">
              <w:rPr>
                <w:rFonts w:ascii="Times New Roman" w:eastAsia="Calibri" w:hAnsi="Times New Roman" w:cs="Times New Roman"/>
                <w:color w:val="000000" w:themeColor="text1"/>
                <w:sz w:val="24"/>
                <w:szCs w:val="24"/>
              </w:rPr>
              <w:t xml:space="preserve"> Oteli Renovasyonu</w:t>
            </w:r>
          </w:p>
        </w:tc>
        <w:tc>
          <w:tcPr>
            <w:tcW w:w="3021" w:type="dxa"/>
            <w:hideMark/>
          </w:tcPr>
          <w:p w14:paraId="3EA589D7" w14:textId="518E61BC" w:rsidR="00CC7E41" w:rsidRPr="0005185B" w:rsidRDefault="00CC7E41"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11.431.000</w:t>
            </w:r>
            <w:r w:rsidR="00446E1D" w:rsidRPr="0005185B">
              <w:rPr>
                <w:rFonts w:ascii="Times New Roman" w:eastAsia="Calibri" w:hAnsi="Times New Roman" w:cs="Times New Roman"/>
                <w:color w:val="000000" w:themeColor="text1"/>
                <w:sz w:val="24"/>
                <w:szCs w:val="24"/>
              </w:rPr>
              <w:t xml:space="preserve"> </w:t>
            </w:r>
            <w:r w:rsidRPr="0005185B">
              <w:rPr>
                <w:rFonts w:ascii="Times New Roman" w:eastAsia="Calibri" w:hAnsi="Times New Roman" w:cs="Times New Roman"/>
                <w:color w:val="000000" w:themeColor="text1"/>
                <w:sz w:val="24"/>
                <w:szCs w:val="24"/>
              </w:rPr>
              <w:t>€</w:t>
            </w:r>
          </w:p>
        </w:tc>
      </w:tr>
      <w:tr w:rsidR="00CC7E41" w:rsidRPr="0005185B" w14:paraId="33B4F504" w14:textId="77777777" w:rsidTr="00CC7E41">
        <w:tc>
          <w:tcPr>
            <w:tcW w:w="3020" w:type="dxa"/>
          </w:tcPr>
          <w:p w14:paraId="6899C0AC" w14:textId="7B02B824" w:rsidR="00CC7E41" w:rsidRPr="0005185B" w:rsidRDefault="00CC7E41" w:rsidP="00CC7E41">
            <w:pPr>
              <w:rPr>
                <w:rFonts w:ascii="Times New Roman" w:eastAsia="Calibri" w:hAnsi="Times New Roman" w:cs="Times New Roman"/>
                <w:color w:val="000000" w:themeColor="text1"/>
                <w:sz w:val="24"/>
                <w:szCs w:val="24"/>
              </w:rPr>
            </w:pPr>
            <w:proofErr w:type="spellStart"/>
            <w:r w:rsidRPr="0005185B">
              <w:rPr>
                <w:rFonts w:ascii="Times New Roman" w:eastAsia="Calibri" w:hAnsi="Times New Roman" w:cs="Times New Roman"/>
                <w:b/>
                <w:bCs/>
                <w:color w:val="000000" w:themeColor="text1"/>
                <w:sz w:val="24"/>
                <w:szCs w:val="24"/>
              </w:rPr>
              <w:t>Mimko</w:t>
            </w:r>
            <w:proofErr w:type="spellEnd"/>
            <w:r w:rsidRPr="0005185B">
              <w:rPr>
                <w:rFonts w:ascii="Times New Roman" w:eastAsia="Calibri" w:hAnsi="Times New Roman" w:cs="Times New Roman"/>
                <w:b/>
                <w:bCs/>
                <w:color w:val="000000" w:themeColor="text1"/>
                <w:sz w:val="24"/>
                <w:szCs w:val="24"/>
              </w:rPr>
              <w:t xml:space="preserve"> İnşaat ve Sanayi A.Ş. </w:t>
            </w:r>
            <w:r w:rsidRPr="0005185B">
              <w:rPr>
                <w:rFonts w:ascii="Times New Roman" w:eastAsia="Calibri" w:hAnsi="Times New Roman" w:cs="Times New Roman"/>
                <w:color w:val="000000" w:themeColor="text1"/>
                <w:sz w:val="24"/>
                <w:szCs w:val="24"/>
              </w:rPr>
              <w:t>(İş Alındı düzenlenmemiştir)</w:t>
            </w:r>
          </w:p>
        </w:tc>
        <w:tc>
          <w:tcPr>
            <w:tcW w:w="3021" w:type="dxa"/>
          </w:tcPr>
          <w:p w14:paraId="6D816890" w14:textId="70E64D38" w:rsidR="00CC7E41" w:rsidRPr="0005185B" w:rsidRDefault="00446E1D"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Bamako’da bulunan bir gayrimenkul inşaat projesinin cam aksamı ve alüminyum kaplamasının montajı</w:t>
            </w:r>
          </w:p>
        </w:tc>
        <w:tc>
          <w:tcPr>
            <w:tcW w:w="3021" w:type="dxa"/>
          </w:tcPr>
          <w:p w14:paraId="1895539A" w14:textId="25860FE0" w:rsidR="00CC7E41" w:rsidRPr="0005185B" w:rsidRDefault="00446E1D" w:rsidP="00CC7E41">
            <w:pPr>
              <w:rPr>
                <w:rFonts w:ascii="Times New Roman" w:eastAsia="Calibri" w:hAnsi="Times New Roman" w:cs="Times New Roman"/>
                <w:color w:val="000000" w:themeColor="text1"/>
                <w:sz w:val="24"/>
                <w:szCs w:val="24"/>
              </w:rPr>
            </w:pPr>
            <w:r w:rsidRPr="0005185B">
              <w:rPr>
                <w:rFonts w:ascii="Times New Roman" w:eastAsia="Calibri" w:hAnsi="Times New Roman" w:cs="Times New Roman"/>
                <w:color w:val="000000" w:themeColor="text1"/>
                <w:sz w:val="24"/>
                <w:szCs w:val="24"/>
              </w:rPr>
              <w:t>1.887.676 €</w:t>
            </w:r>
          </w:p>
        </w:tc>
      </w:tr>
    </w:tbl>
    <w:p w14:paraId="323DD64A" w14:textId="305C1909" w:rsidR="005823E2" w:rsidRPr="0005185B" w:rsidRDefault="004D0BE4" w:rsidP="00887B08">
      <w:pPr>
        <w:spacing w:after="0" w:line="240" w:lineRule="auto"/>
        <w:jc w:val="both"/>
        <w:rPr>
          <w:rFonts w:ascii="Times New Roman" w:hAnsi="Times New Roman" w:cs="Times New Roman"/>
          <w:bCs/>
          <w:color w:val="000000" w:themeColor="text1"/>
          <w:sz w:val="24"/>
          <w:szCs w:val="24"/>
        </w:rPr>
      </w:pPr>
      <w:r w:rsidRPr="0005185B">
        <w:rPr>
          <w:rFonts w:ascii="Times New Roman" w:hAnsi="Times New Roman" w:cs="Times New Roman"/>
          <w:b/>
          <w:color w:val="000000" w:themeColor="text1"/>
          <w:sz w:val="24"/>
          <w:szCs w:val="24"/>
        </w:rPr>
        <w:t>*</w:t>
      </w:r>
      <w:r w:rsidRPr="0005185B">
        <w:rPr>
          <w:rFonts w:ascii="Times New Roman" w:hAnsi="Times New Roman" w:cs="Times New Roman"/>
          <w:bCs/>
          <w:color w:val="000000" w:themeColor="text1"/>
          <w:sz w:val="24"/>
          <w:szCs w:val="24"/>
        </w:rPr>
        <w:t>Proje henüz başlamamıştır.</w:t>
      </w:r>
    </w:p>
    <w:p w14:paraId="02B80618" w14:textId="77777777" w:rsidR="008C3FC9" w:rsidRPr="0005185B" w:rsidRDefault="008C3FC9" w:rsidP="00887B08">
      <w:pPr>
        <w:spacing w:after="0" w:line="240" w:lineRule="auto"/>
        <w:jc w:val="both"/>
        <w:rPr>
          <w:rFonts w:ascii="Times New Roman" w:hAnsi="Times New Roman" w:cs="Times New Roman"/>
          <w:bCs/>
          <w:color w:val="000000" w:themeColor="text1"/>
          <w:sz w:val="24"/>
          <w:szCs w:val="24"/>
        </w:rPr>
      </w:pPr>
    </w:p>
    <w:p w14:paraId="5BE2D851" w14:textId="77777777" w:rsidR="00D835C1" w:rsidRPr="0005185B" w:rsidRDefault="00D835C1" w:rsidP="00887B08">
      <w:pPr>
        <w:pStyle w:val="ListeParagraf"/>
        <w:spacing w:after="0" w:line="240" w:lineRule="auto"/>
        <w:ind w:left="0"/>
        <w:jc w:val="both"/>
        <w:rPr>
          <w:rFonts w:ascii="Times New Roman" w:hAnsi="Times New Roman" w:cs="Times New Roman"/>
          <w:b/>
          <w:color w:val="000000" w:themeColor="text1"/>
          <w:sz w:val="24"/>
          <w:szCs w:val="24"/>
        </w:rPr>
      </w:pPr>
    </w:p>
    <w:p w14:paraId="0B54E0E0" w14:textId="77777777" w:rsidR="008C3FC9" w:rsidRPr="0005185B" w:rsidRDefault="008C3FC9" w:rsidP="008C3FC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2. Türk Yatırımcıların Karşılaştıkları Sorunlar</w:t>
      </w:r>
    </w:p>
    <w:p w14:paraId="4BDC6D92" w14:textId="77777777" w:rsidR="008C3FC9" w:rsidRPr="0005185B" w:rsidRDefault="008C3FC9" w:rsidP="008C3FC9">
      <w:pPr>
        <w:spacing w:after="0" w:line="240" w:lineRule="auto"/>
        <w:jc w:val="both"/>
        <w:rPr>
          <w:rFonts w:ascii="Times New Roman" w:eastAsia="Calibri" w:hAnsi="Times New Roman" w:cs="Times New Roman"/>
          <w:sz w:val="24"/>
          <w:szCs w:val="24"/>
        </w:rPr>
      </w:pPr>
    </w:p>
    <w:p w14:paraId="07E73312" w14:textId="0A0A654A" w:rsidR="008C3FC9" w:rsidRPr="0005185B" w:rsidRDefault="008C3FC9" w:rsidP="008C3FC9">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lastRenderedPageBreak/>
        <w:t>Ülkede gerçekleştirilen yatırımlarımıza Türkiye’den ithal edilen inşaat malzemeleri, mobilya gibi her türlü malın gümrükleme aşamasında sorunlar yaşanmaktadır. Özellikle bu işlemlerde kaybedilen uzun süreler ve tutarsız hesaplanan gümrük vergileri, yatırımcılarımızın ortak şikâyetçi olduğu konulardır. Bunun yanında bazı firmalarımız devletten alacaklarını tahsil etmekte ciddi sorun yaşamaktadır.</w:t>
      </w:r>
    </w:p>
    <w:p w14:paraId="4B9EE5E5" w14:textId="77777777" w:rsidR="008C3FC9" w:rsidRPr="0005185B" w:rsidRDefault="008C3FC9" w:rsidP="008C3FC9">
      <w:pPr>
        <w:spacing w:after="0" w:line="240" w:lineRule="auto"/>
        <w:jc w:val="both"/>
        <w:rPr>
          <w:rFonts w:ascii="Times New Roman" w:eastAsia="Calibri" w:hAnsi="Times New Roman" w:cs="Times New Roman"/>
          <w:sz w:val="24"/>
          <w:szCs w:val="24"/>
        </w:rPr>
      </w:pPr>
    </w:p>
    <w:p w14:paraId="29E6706A" w14:textId="77777777" w:rsidR="008C3FC9" w:rsidRPr="0005185B" w:rsidRDefault="008C3FC9" w:rsidP="008C3FC9">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 xml:space="preserve">Ayrıca, Mali’de son derece </w:t>
      </w:r>
      <w:proofErr w:type="spellStart"/>
      <w:r w:rsidRPr="0005185B">
        <w:rPr>
          <w:rFonts w:ascii="Times New Roman" w:eastAsia="Calibri" w:hAnsi="Times New Roman" w:cs="Times New Roman"/>
          <w:sz w:val="24"/>
          <w:szCs w:val="24"/>
        </w:rPr>
        <w:t>kamaşık</w:t>
      </w:r>
      <w:proofErr w:type="spellEnd"/>
      <w:r w:rsidRPr="0005185B">
        <w:rPr>
          <w:rFonts w:ascii="Times New Roman" w:eastAsia="Calibri" w:hAnsi="Times New Roman" w:cs="Times New Roman"/>
          <w:sz w:val="24"/>
          <w:szCs w:val="24"/>
        </w:rPr>
        <w:t xml:space="preserve"> bir vergilendirme sistemi bulunmaktadır. Vergilendirme yöntemlerinin farklı olmasından ve keyfi uygulamalardan kaynaklı olarak, Mali yetkililerince yapılan vergi denetimlerinde firmalarımıza yüksek tutarlarda vergi cezası uygulanabilmekte, rüşvetle ceza indirimi alınabilmektedir.  </w:t>
      </w:r>
    </w:p>
    <w:p w14:paraId="47A85EE3" w14:textId="77777777" w:rsidR="008C3FC9" w:rsidRPr="0005185B" w:rsidRDefault="008C3FC9" w:rsidP="00887B08">
      <w:pPr>
        <w:pStyle w:val="ListeParagraf"/>
        <w:spacing w:after="0" w:line="240" w:lineRule="auto"/>
        <w:ind w:left="0"/>
        <w:jc w:val="both"/>
        <w:rPr>
          <w:rFonts w:ascii="Times New Roman" w:hAnsi="Times New Roman" w:cs="Times New Roman"/>
          <w:b/>
          <w:color w:val="000000" w:themeColor="text1"/>
          <w:sz w:val="24"/>
          <w:szCs w:val="24"/>
        </w:rPr>
      </w:pPr>
    </w:p>
    <w:p w14:paraId="28918946" w14:textId="13D3661B" w:rsidR="00D62956" w:rsidRPr="0005185B" w:rsidRDefault="00887B08" w:rsidP="00887B08">
      <w:pPr>
        <w:pStyle w:val="ListeParagraf"/>
        <w:spacing w:after="0" w:line="240" w:lineRule="auto"/>
        <w:ind w:left="0"/>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D. </w:t>
      </w:r>
      <w:r w:rsidR="008C3FC9" w:rsidRPr="0005185B">
        <w:rPr>
          <w:rFonts w:ascii="Times New Roman" w:hAnsi="Times New Roman" w:cs="Times New Roman"/>
          <w:b/>
          <w:color w:val="000000" w:themeColor="text1"/>
          <w:sz w:val="24"/>
          <w:szCs w:val="24"/>
        </w:rPr>
        <w:t xml:space="preserve">DİĞER </w:t>
      </w:r>
      <w:r w:rsidR="00D62956" w:rsidRPr="0005185B">
        <w:rPr>
          <w:rFonts w:ascii="Times New Roman" w:hAnsi="Times New Roman" w:cs="Times New Roman"/>
          <w:b/>
          <w:color w:val="000000" w:themeColor="text1"/>
          <w:sz w:val="24"/>
          <w:szCs w:val="24"/>
        </w:rPr>
        <w:t>Ü</w:t>
      </w:r>
      <w:r w:rsidR="000F08FD" w:rsidRPr="0005185B">
        <w:rPr>
          <w:rFonts w:ascii="Times New Roman" w:hAnsi="Times New Roman" w:cs="Times New Roman"/>
          <w:b/>
          <w:color w:val="000000" w:themeColor="text1"/>
          <w:sz w:val="24"/>
          <w:szCs w:val="24"/>
        </w:rPr>
        <w:t>LKELERİN YATIRIMLARI (Doğrudan Y</w:t>
      </w:r>
      <w:r w:rsidR="00D62956" w:rsidRPr="0005185B">
        <w:rPr>
          <w:rFonts w:ascii="Times New Roman" w:hAnsi="Times New Roman" w:cs="Times New Roman"/>
          <w:b/>
          <w:color w:val="000000" w:themeColor="text1"/>
          <w:sz w:val="24"/>
          <w:szCs w:val="24"/>
        </w:rPr>
        <w:t>abancı Yatırım Verileri)</w:t>
      </w:r>
    </w:p>
    <w:p w14:paraId="724C00D8" w14:textId="77777777" w:rsidR="00D835C1" w:rsidRPr="0005185B" w:rsidRDefault="00D835C1" w:rsidP="00887B08">
      <w:pPr>
        <w:pStyle w:val="ListeParagraf"/>
        <w:spacing w:after="0" w:line="240" w:lineRule="auto"/>
        <w:ind w:left="0"/>
        <w:jc w:val="both"/>
        <w:rPr>
          <w:rFonts w:ascii="Times New Roman" w:hAnsi="Times New Roman" w:cs="Times New Roman"/>
          <w:b/>
          <w:color w:val="000000" w:themeColor="text1"/>
          <w:sz w:val="24"/>
          <w:szCs w:val="24"/>
        </w:rPr>
      </w:pPr>
    </w:p>
    <w:p w14:paraId="29FE3920" w14:textId="167568BC" w:rsidR="008C3FC9" w:rsidRPr="0005185B" w:rsidRDefault="008C3FC9" w:rsidP="00887B08">
      <w:pPr>
        <w:pStyle w:val="ListeParagraf"/>
        <w:spacing w:after="0" w:line="240" w:lineRule="auto"/>
        <w:ind w:left="0"/>
        <w:jc w:val="both"/>
        <w:rPr>
          <w:rFonts w:ascii="Times New Roman" w:hAnsi="Times New Roman" w:cs="Times New Roman"/>
          <w:bCs/>
          <w:color w:val="000000" w:themeColor="text1"/>
          <w:sz w:val="24"/>
          <w:szCs w:val="24"/>
        </w:rPr>
      </w:pPr>
      <w:r w:rsidRPr="0005185B">
        <w:rPr>
          <w:rFonts w:ascii="Times New Roman" w:hAnsi="Times New Roman" w:cs="Times New Roman"/>
          <w:bCs/>
          <w:color w:val="000000" w:themeColor="text1"/>
          <w:sz w:val="24"/>
          <w:szCs w:val="24"/>
        </w:rPr>
        <w:t>Mali’nin siyasi kırılganlığı, güvenlik sorunları ve altyapı eksikliklerine rağmen doğrudan yabancı yatırımlar (DYY), özellikle doğal kaynaklara dayalı sektörlerde önemli bir rol oynamaya devam etmektedir. Birleşmiş Milletler Ticaret ve Kalkınma Konferansı (UNCTAD) ve ulusal kaynaklara göre, son yıllarda ülkeye gelen DYY akışları istikrarsız bir seyir izlemekle birlikte özellikle 2022</w:t>
      </w:r>
      <w:r w:rsidR="001839B8" w:rsidRPr="0005185B">
        <w:rPr>
          <w:rFonts w:ascii="Times New Roman" w:hAnsi="Times New Roman" w:cs="Times New Roman"/>
          <w:bCs/>
          <w:color w:val="000000" w:themeColor="text1"/>
          <w:sz w:val="24"/>
          <w:szCs w:val="24"/>
        </w:rPr>
        <w:t xml:space="preserve">’den itibaren </w:t>
      </w:r>
      <w:r w:rsidRPr="0005185B">
        <w:rPr>
          <w:rFonts w:ascii="Times New Roman" w:hAnsi="Times New Roman" w:cs="Times New Roman"/>
          <w:bCs/>
          <w:color w:val="000000" w:themeColor="text1"/>
          <w:sz w:val="24"/>
          <w:szCs w:val="24"/>
        </w:rPr>
        <w:t>tekrar yükselme eğilimine girmiştir.</w:t>
      </w:r>
    </w:p>
    <w:p w14:paraId="2B099DF6" w14:textId="77777777" w:rsidR="008C3FC9" w:rsidRPr="0005185B" w:rsidRDefault="008C3FC9" w:rsidP="00887B08">
      <w:pPr>
        <w:pStyle w:val="ListeParagraf"/>
        <w:spacing w:after="0" w:line="240" w:lineRule="auto"/>
        <w:ind w:left="0"/>
        <w:jc w:val="both"/>
        <w:rPr>
          <w:rFonts w:ascii="Times New Roman" w:hAnsi="Times New Roman" w:cs="Times New Roman"/>
          <w:bCs/>
          <w:color w:val="000000" w:themeColor="text1"/>
          <w:sz w:val="24"/>
          <w:szCs w:val="24"/>
        </w:rPr>
      </w:pPr>
    </w:p>
    <w:tbl>
      <w:tblPr>
        <w:tblStyle w:val="TabloKlavuzu"/>
        <w:tblW w:w="5000" w:type="pct"/>
        <w:tblLook w:val="04A0" w:firstRow="1" w:lastRow="0" w:firstColumn="1" w:lastColumn="0" w:noHBand="0" w:noVBand="1"/>
      </w:tblPr>
      <w:tblGrid>
        <w:gridCol w:w="1854"/>
        <w:gridCol w:w="1201"/>
        <w:gridCol w:w="1201"/>
        <w:gridCol w:w="1202"/>
        <w:gridCol w:w="1201"/>
        <w:gridCol w:w="1201"/>
        <w:gridCol w:w="1202"/>
      </w:tblGrid>
      <w:tr w:rsidR="00694C2C" w:rsidRPr="0005185B" w14:paraId="7BFFDE16" w14:textId="77777777" w:rsidTr="00694C2C">
        <w:trPr>
          <w:trHeight w:val="342"/>
        </w:trPr>
        <w:tc>
          <w:tcPr>
            <w:tcW w:w="1854" w:type="dxa"/>
            <w:hideMark/>
          </w:tcPr>
          <w:p w14:paraId="4DA2CD20" w14:textId="77777777" w:rsidR="00694C2C" w:rsidRPr="0005185B" w:rsidRDefault="00694C2C" w:rsidP="00694C2C">
            <w:pPr>
              <w:jc w:val="center"/>
              <w:rPr>
                <w:rFonts w:ascii="Times New Roman" w:hAnsi="Times New Roman" w:cs="Times New Roman"/>
                <w:b/>
                <w:bCs/>
                <w:sz w:val="24"/>
                <w:szCs w:val="24"/>
              </w:rPr>
            </w:pPr>
            <w:r w:rsidRPr="0005185B">
              <w:rPr>
                <w:rFonts w:ascii="Times New Roman" w:hAnsi="Times New Roman" w:cs="Times New Roman"/>
                <w:b/>
                <w:bCs/>
                <w:sz w:val="24"/>
                <w:szCs w:val="24"/>
              </w:rPr>
              <w:t>Doğrudan Yabancı Yatırımlar</w:t>
            </w:r>
          </w:p>
        </w:tc>
        <w:tc>
          <w:tcPr>
            <w:tcW w:w="1201" w:type="dxa"/>
          </w:tcPr>
          <w:p w14:paraId="79A42893" w14:textId="16A663DF" w:rsidR="00694C2C" w:rsidRPr="0005185B" w:rsidRDefault="00694C2C" w:rsidP="00694C2C">
            <w:pPr>
              <w:jc w:val="center"/>
              <w:rPr>
                <w:rFonts w:ascii="Times New Roman" w:hAnsi="Times New Roman" w:cs="Times New Roman"/>
                <w:b/>
                <w:bCs/>
                <w:sz w:val="24"/>
                <w:szCs w:val="24"/>
              </w:rPr>
            </w:pPr>
            <w:r w:rsidRPr="0005185B">
              <w:rPr>
                <w:rFonts w:ascii="Times New Roman" w:hAnsi="Times New Roman" w:cs="Times New Roman"/>
                <w:b/>
                <w:bCs/>
                <w:sz w:val="24"/>
                <w:szCs w:val="24"/>
              </w:rPr>
              <w:t>2019</w:t>
            </w:r>
          </w:p>
        </w:tc>
        <w:tc>
          <w:tcPr>
            <w:tcW w:w="1201" w:type="dxa"/>
          </w:tcPr>
          <w:p w14:paraId="29B59B72" w14:textId="08522BAC" w:rsidR="00694C2C" w:rsidRPr="0005185B" w:rsidRDefault="00694C2C" w:rsidP="00694C2C">
            <w:pPr>
              <w:jc w:val="center"/>
              <w:rPr>
                <w:rFonts w:ascii="Times New Roman" w:hAnsi="Times New Roman" w:cs="Times New Roman"/>
                <w:b/>
                <w:bCs/>
                <w:sz w:val="24"/>
                <w:szCs w:val="24"/>
              </w:rPr>
            </w:pPr>
            <w:r w:rsidRPr="0005185B">
              <w:rPr>
                <w:rFonts w:ascii="Times New Roman" w:hAnsi="Times New Roman" w:cs="Times New Roman"/>
                <w:b/>
                <w:bCs/>
                <w:sz w:val="24"/>
                <w:szCs w:val="24"/>
              </w:rPr>
              <w:t>2020</w:t>
            </w:r>
          </w:p>
        </w:tc>
        <w:tc>
          <w:tcPr>
            <w:tcW w:w="1202" w:type="dxa"/>
          </w:tcPr>
          <w:p w14:paraId="37192A9F" w14:textId="536207CD" w:rsidR="00694C2C" w:rsidRPr="0005185B" w:rsidRDefault="00694C2C" w:rsidP="00694C2C">
            <w:pPr>
              <w:jc w:val="center"/>
              <w:rPr>
                <w:rFonts w:ascii="Times New Roman" w:hAnsi="Times New Roman" w:cs="Times New Roman"/>
                <w:b/>
                <w:bCs/>
                <w:sz w:val="24"/>
                <w:szCs w:val="24"/>
              </w:rPr>
            </w:pPr>
            <w:r w:rsidRPr="0005185B">
              <w:rPr>
                <w:rFonts w:ascii="Times New Roman" w:hAnsi="Times New Roman" w:cs="Times New Roman"/>
                <w:b/>
                <w:bCs/>
                <w:sz w:val="24"/>
                <w:szCs w:val="24"/>
              </w:rPr>
              <w:t>2021</w:t>
            </w:r>
          </w:p>
        </w:tc>
        <w:tc>
          <w:tcPr>
            <w:tcW w:w="1201" w:type="dxa"/>
          </w:tcPr>
          <w:p w14:paraId="5B84F72B" w14:textId="72D224A7" w:rsidR="00694C2C" w:rsidRPr="0005185B" w:rsidRDefault="00694C2C" w:rsidP="00694C2C">
            <w:pPr>
              <w:jc w:val="center"/>
              <w:rPr>
                <w:rFonts w:ascii="Times New Roman" w:hAnsi="Times New Roman" w:cs="Times New Roman"/>
                <w:b/>
                <w:bCs/>
                <w:sz w:val="24"/>
                <w:szCs w:val="24"/>
              </w:rPr>
            </w:pPr>
            <w:r w:rsidRPr="0005185B">
              <w:rPr>
                <w:rFonts w:ascii="Times New Roman" w:hAnsi="Times New Roman" w:cs="Times New Roman"/>
                <w:b/>
                <w:bCs/>
                <w:sz w:val="24"/>
                <w:szCs w:val="24"/>
              </w:rPr>
              <w:t>2022</w:t>
            </w:r>
          </w:p>
        </w:tc>
        <w:tc>
          <w:tcPr>
            <w:tcW w:w="1201" w:type="dxa"/>
          </w:tcPr>
          <w:p w14:paraId="170B0B8F" w14:textId="02D50B11" w:rsidR="00694C2C" w:rsidRPr="0005185B" w:rsidRDefault="00694C2C" w:rsidP="00694C2C">
            <w:pPr>
              <w:jc w:val="center"/>
              <w:rPr>
                <w:rFonts w:ascii="Times New Roman" w:hAnsi="Times New Roman" w:cs="Times New Roman"/>
                <w:b/>
                <w:bCs/>
                <w:sz w:val="24"/>
                <w:szCs w:val="24"/>
              </w:rPr>
            </w:pPr>
            <w:r w:rsidRPr="0005185B">
              <w:rPr>
                <w:rFonts w:ascii="Times New Roman" w:hAnsi="Times New Roman" w:cs="Times New Roman"/>
                <w:b/>
                <w:bCs/>
                <w:sz w:val="24"/>
                <w:szCs w:val="24"/>
              </w:rPr>
              <w:t>2023</w:t>
            </w:r>
          </w:p>
        </w:tc>
        <w:tc>
          <w:tcPr>
            <w:tcW w:w="1202" w:type="dxa"/>
          </w:tcPr>
          <w:p w14:paraId="1DC725BF" w14:textId="51828831" w:rsidR="00694C2C" w:rsidRPr="0005185B" w:rsidRDefault="00694C2C" w:rsidP="00694C2C">
            <w:pPr>
              <w:jc w:val="center"/>
              <w:rPr>
                <w:rFonts w:ascii="Times New Roman" w:hAnsi="Times New Roman" w:cs="Times New Roman"/>
                <w:b/>
                <w:bCs/>
                <w:sz w:val="24"/>
                <w:szCs w:val="24"/>
              </w:rPr>
            </w:pPr>
            <w:r w:rsidRPr="0005185B">
              <w:rPr>
                <w:rFonts w:ascii="Times New Roman" w:hAnsi="Times New Roman" w:cs="Times New Roman"/>
                <w:b/>
                <w:bCs/>
                <w:sz w:val="24"/>
                <w:szCs w:val="24"/>
              </w:rPr>
              <w:t>2024</w:t>
            </w:r>
          </w:p>
        </w:tc>
      </w:tr>
      <w:tr w:rsidR="00694C2C" w:rsidRPr="0005185B" w14:paraId="60FE97A7" w14:textId="77777777" w:rsidTr="008C3FC9">
        <w:trPr>
          <w:trHeight w:val="354"/>
        </w:trPr>
        <w:tc>
          <w:tcPr>
            <w:tcW w:w="1854" w:type="dxa"/>
            <w:hideMark/>
          </w:tcPr>
          <w:p w14:paraId="21F7D9B2" w14:textId="77777777" w:rsidR="00694C2C" w:rsidRPr="0005185B" w:rsidRDefault="00694C2C" w:rsidP="00694C2C">
            <w:pPr>
              <w:spacing w:after="150"/>
              <w:rPr>
                <w:rFonts w:ascii="Times New Roman" w:eastAsia="Times New Roman" w:hAnsi="Times New Roman" w:cs="Times New Roman"/>
                <w:b/>
                <w:bCs/>
                <w:sz w:val="24"/>
                <w:szCs w:val="24"/>
                <w:lang w:val="en-US" w:eastAsia="fr-FR"/>
              </w:rPr>
            </w:pPr>
            <w:r w:rsidRPr="0005185B">
              <w:rPr>
                <w:rFonts w:ascii="Times New Roman" w:eastAsia="Times New Roman" w:hAnsi="Times New Roman" w:cs="Times New Roman"/>
                <w:b/>
                <w:bCs/>
                <w:sz w:val="24"/>
                <w:szCs w:val="24"/>
                <w:lang w:val="en-US" w:eastAsia="fr-FR"/>
              </w:rPr>
              <w:t xml:space="preserve">DYY </w:t>
            </w:r>
            <w:proofErr w:type="spellStart"/>
            <w:r w:rsidRPr="0005185B">
              <w:rPr>
                <w:rFonts w:ascii="Times New Roman" w:eastAsia="Times New Roman" w:hAnsi="Times New Roman" w:cs="Times New Roman"/>
                <w:b/>
                <w:bCs/>
                <w:sz w:val="24"/>
                <w:szCs w:val="24"/>
                <w:lang w:val="en-US" w:eastAsia="fr-FR"/>
              </w:rPr>
              <w:t>Akışı</w:t>
            </w:r>
            <w:proofErr w:type="spellEnd"/>
            <w:r w:rsidRPr="0005185B">
              <w:rPr>
                <w:rFonts w:ascii="Times New Roman" w:eastAsia="Times New Roman" w:hAnsi="Times New Roman" w:cs="Times New Roman"/>
                <w:b/>
                <w:bCs/>
                <w:sz w:val="24"/>
                <w:szCs w:val="24"/>
                <w:lang w:val="en-US" w:eastAsia="fr-FR"/>
              </w:rPr>
              <w:t> </w:t>
            </w:r>
            <w:r w:rsidRPr="0005185B">
              <w:rPr>
                <w:rFonts w:ascii="Times New Roman" w:eastAsia="Times New Roman" w:hAnsi="Times New Roman" w:cs="Times New Roman"/>
                <w:b/>
                <w:bCs/>
                <w:i/>
                <w:iCs/>
                <w:sz w:val="24"/>
                <w:szCs w:val="24"/>
                <w:lang w:val="en-US" w:eastAsia="fr-FR"/>
              </w:rPr>
              <w:t>(</w:t>
            </w:r>
            <w:proofErr w:type="spellStart"/>
            <w:r w:rsidRPr="0005185B">
              <w:rPr>
                <w:rFonts w:ascii="Times New Roman" w:eastAsia="Times New Roman" w:hAnsi="Times New Roman" w:cs="Times New Roman"/>
                <w:b/>
                <w:bCs/>
                <w:i/>
                <w:iCs/>
                <w:sz w:val="24"/>
                <w:szCs w:val="24"/>
                <w:lang w:val="en-US" w:eastAsia="fr-FR"/>
              </w:rPr>
              <w:t>milyon</w:t>
            </w:r>
            <w:proofErr w:type="spellEnd"/>
            <w:r w:rsidRPr="0005185B">
              <w:rPr>
                <w:rFonts w:ascii="Times New Roman" w:eastAsia="Times New Roman" w:hAnsi="Times New Roman" w:cs="Times New Roman"/>
                <w:b/>
                <w:bCs/>
                <w:i/>
                <w:iCs/>
                <w:sz w:val="24"/>
                <w:szCs w:val="24"/>
                <w:lang w:val="en-US" w:eastAsia="fr-FR"/>
              </w:rPr>
              <w:t xml:space="preserve"> </w:t>
            </w:r>
            <w:proofErr w:type="spellStart"/>
            <w:r w:rsidRPr="0005185B">
              <w:rPr>
                <w:rFonts w:ascii="Times New Roman" w:eastAsia="Times New Roman" w:hAnsi="Times New Roman" w:cs="Times New Roman"/>
                <w:b/>
                <w:bCs/>
                <w:i/>
                <w:iCs/>
                <w:sz w:val="24"/>
                <w:szCs w:val="24"/>
                <w:lang w:val="en-US" w:eastAsia="fr-FR"/>
              </w:rPr>
              <w:t>dolar</w:t>
            </w:r>
            <w:proofErr w:type="spellEnd"/>
            <w:r w:rsidRPr="0005185B">
              <w:rPr>
                <w:rFonts w:ascii="Times New Roman" w:eastAsia="Times New Roman" w:hAnsi="Times New Roman" w:cs="Times New Roman"/>
                <w:b/>
                <w:bCs/>
                <w:i/>
                <w:iCs/>
                <w:sz w:val="24"/>
                <w:szCs w:val="24"/>
                <w:lang w:val="en-US" w:eastAsia="fr-FR"/>
              </w:rPr>
              <w:t>)</w:t>
            </w:r>
          </w:p>
        </w:tc>
        <w:tc>
          <w:tcPr>
            <w:tcW w:w="1201" w:type="dxa"/>
          </w:tcPr>
          <w:p w14:paraId="3C674420" w14:textId="421629F9" w:rsidR="00694C2C" w:rsidRPr="0005185B" w:rsidRDefault="00694C2C"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721</w:t>
            </w:r>
          </w:p>
        </w:tc>
        <w:tc>
          <w:tcPr>
            <w:tcW w:w="1201" w:type="dxa"/>
          </w:tcPr>
          <w:p w14:paraId="60AD5DE2" w14:textId="67550209" w:rsidR="00694C2C" w:rsidRPr="0005185B" w:rsidRDefault="00694C2C"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537</w:t>
            </w:r>
          </w:p>
        </w:tc>
        <w:tc>
          <w:tcPr>
            <w:tcW w:w="1202" w:type="dxa"/>
          </w:tcPr>
          <w:p w14:paraId="75F79445" w14:textId="433BF62D" w:rsidR="00694C2C" w:rsidRPr="0005185B" w:rsidRDefault="00694C2C"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640</w:t>
            </w:r>
          </w:p>
        </w:tc>
        <w:tc>
          <w:tcPr>
            <w:tcW w:w="1201" w:type="dxa"/>
          </w:tcPr>
          <w:p w14:paraId="36000DDC" w14:textId="6E5FED31" w:rsidR="00694C2C" w:rsidRPr="0005185B" w:rsidRDefault="00694C2C"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716</w:t>
            </w:r>
          </w:p>
        </w:tc>
        <w:tc>
          <w:tcPr>
            <w:tcW w:w="1201" w:type="dxa"/>
          </w:tcPr>
          <w:p w14:paraId="3B206EE3" w14:textId="57876BD3" w:rsidR="00694C2C" w:rsidRPr="0005185B" w:rsidRDefault="00694C2C"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703</w:t>
            </w:r>
          </w:p>
        </w:tc>
        <w:tc>
          <w:tcPr>
            <w:tcW w:w="1202" w:type="dxa"/>
          </w:tcPr>
          <w:p w14:paraId="664ADC9E" w14:textId="401404CB" w:rsidR="00694C2C" w:rsidRPr="0005185B" w:rsidRDefault="00694C2C"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709</w:t>
            </w:r>
          </w:p>
        </w:tc>
      </w:tr>
      <w:tr w:rsidR="00694C2C" w:rsidRPr="0005185B" w14:paraId="52DDF788" w14:textId="77777777" w:rsidTr="008C3FC9">
        <w:trPr>
          <w:trHeight w:val="342"/>
        </w:trPr>
        <w:tc>
          <w:tcPr>
            <w:tcW w:w="1854" w:type="dxa"/>
            <w:hideMark/>
          </w:tcPr>
          <w:p w14:paraId="220CBDFB" w14:textId="77777777" w:rsidR="00694C2C" w:rsidRPr="0005185B" w:rsidRDefault="00694C2C" w:rsidP="00694C2C">
            <w:pPr>
              <w:spacing w:after="150"/>
              <w:rPr>
                <w:rFonts w:ascii="Times New Roman" w:eastAsia="Times New Roman" w:hAnsi="Times New Roman" w:cs="Times New Roman"/>
                <w:b/>
                <w:bCs/>
                <w:sz w:val="24"/>
                <w:szCs w:val="24"/>
                <w:lang w:val="fr-FR" w:eastAsia="fr-FR"/>
              </w:rPr>
            </w:pPr>
            <w:r w:rsidRPr="0005185B">
              <w:rPr>
                <w:rFonts w:ascii="Times New Roman" w:eastAsia="Times New Roman" w:hAnsi="Times New Roman" w:cs="Times New Roman"/>
                <w:b/>
                <w:bCs/>
                <w:sz w:val="24"/>
                <w:szCs w:val="24"/>
                <w:lang w:val="fr-FR" w:eastAsia="fr-FR"/>
              </w:rPr>
              <w:t xml:space="preserve">DYY </w:t>
            </w:r>
            <w:proofErr w:type="spellStart"/>
            <w:r w:rsidRPr="0005185B">
              <w:rPr>
                <w:rFonts w:ascii="Times New Roman" w:eastAsia="Times New Roman" w:hAnsi="Times New Roman" w:cs="Times New Roman"/>
                <w:b/>
                <w:bCs/>
                <w:sz w:val="24"/>
                <w:szCs w:val="24"/>
                <w:lang w:val="fr-FR" w:eastAsia="fr-FR"/>
              </w:rPr>
              <w:t>Stoku</w:t>
            </w:r>
            <w:proofErr w:type="spellEnd"/>
            <w:r w:rsidRPr="0005185B">
              <w:rPr>
                <w:rFonts w:ascii="Times New Roman" w:eastAsia="Times New Roman" w:hAnsi="Times New Roman" w:cs="Times New Roman"/>
                <w:b/>
                <w:bCs/>
                <w:sz w:val="24"/>
                <w:szCs w:val="24"/>
                <w:lang w:val="fr-FR" w:eastAsia="fr-FR"/>
              </w:rPr>
              <w:t> </w:t>
            </w:r>
            <w:r w:rsidRPr="0005185B">
              <w:rPr>
                <w:rFonts w:ascii="Times New Roman" w:eastAsia="Times New Roman" w:hAnsi="Times New Roman" w:cs="Times New Roman"/>
                <w:b/>
                <w:bCs/>
                <w:i/>
                <w:iCs/>
                <w:sz w:val="24"/>
                <w:szCs w:val="24"/>
                <w:lang w:val="en-US" w:eastAsia="fr-FR"/>
              </w:rPr>
              <w:t>(</w:t>
            </w:r>
            <w:proofErr w:type="spellStart"/>
            <w:r w:rsidRPr="0005185B">
              <w:rPr>
                <w:rFonts w:ascii="Times New Roman" w:eastAsia="Times New Roman" w:hAnsi="Times New Roman" w:cs="Times New Roman"/>
                <w:b/>
                <w:bCs/>
                <w:i/>
                <w:iCs/>
                <w:sz w:val="24"/>
                <w:szCs w:val="24"/>
                <w:lang w:val="en-US" w:eastAsia="fr-FR"/>
              </w:rPr>
              <w:t>milyon</w:t>
            </w:r>
            <w:proofErr w:type="spellEnd"/>
            <w:r w:rsidRPr="0005185B">
              <w:rPr>
                <w:rFonts w:ascii="Times New Roman" w:eastAsia="Times New Roman" w:hAnsi="Times New Roman" w:cs="Times New Roman"/>
                <w:b/>
                <w:bCs/>
                <w:i/>
                <w:iCs/>
                <w:sz w:val="24"/>
                <w:szCs w:val="24"/>
                <w:lang w:val="en-US" w:eastAsia="fr-FR"/>
              </w:rPr>
              <w:t xml:space="preserve"> </w:t>
            </w:r>
            <w:proofErr w:type="spellStart"/>
            <w:r w:rsidRPr="0005185B">
              <w:rPr>
                <w:rFonts w:ascii="Times New Roman" w:eastAsia="Times New Roman" w:hAnsi="Times New Roman" w:cs="Times New Roman"/>
                <w:b/>
                <w:bCs/>
                <w:i/>
                <w:iCs/>
                <w:sz w:val="24"/>
                <w:szCs w:val="24"/>
                <w:lang w:val="en-US" w:eastAsia="fr-FR"/>
              </w:rPr>
              <w:t>dolar</w:t>
            </w:r>
            <w:proofErr w:type="spellEnd"/>
            <w:r w:rsidRPr="0005185B">
              <w:rPr>
                <w:rFonts w:ascii="Times New Roman" w:eastAsia="Times New Roman" w:hAnsi="Times New Roman" w:cs="Times New Roman"/>
                <w:b/>
                <w:bCs/>
                <w:i/>
                <w:iCs/>
                <w:sz w:val="24"/>
                <w:szCs w:val="24"/>
                <w:lang w:val="en-US" w:eastAsia="fr-FR"/>
              </w:rPr>
              <w:t>)</w:t>
            </w:r>
          </w:p>
        </w:tc>
        <w:tc>
          <w:tcPr>
            <w:tcW w:w="1201" w:type="dxa"/>
          </w:tcPr>
          <w:p w14:paraId="5DE117A1" w14:textId="44BCA5D5" w:rsidR="00694C2C" w:rsidRPr="0005185B" w:rsidRDefault="00694C2C"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5.199</w:t>
            </w:r>
          </w:p>
        </w:tc>
        <w:tc>
          <w:tcPr>
            <w:tcW w:w="1201" w:type="dxa"/>
          </w:tcPr>
          <w:p w14:paraId="1F546657" w14:textId="1432B206" w:rsidR="00694C2C" w:rsidRPr="0005185B" w:rsidRDefault="00694C2C"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6.257</w:t>
            </w:r>
          </w:p>
        </w:tc>
        <w:tc>
          <w:tcPr>
            <w:tcW w:w="1202" w:type="dxa"/>
          </w:tcPr>
          <w:p w14:paraId="03E6CBD6" w14:textId="77E45B41" w:rsidR="00694C2C" w:rsidRPr="0005185B" w:rsidRDefault="00694C2C"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6.388</w:t>
            </w:r>
          </w:p>
        </w:tc>
        <w:tc>
          <w:tcPr>
            <w:tcW w:w="1201" w:type="dxa"/>
          </w:tcPr>
          <w:p w14:paraId="48267502" w14:textId="0E8DCCF8" w:rsidR="00694C2C" w:rsidRPr="0005185B" w:rsidRDefault="00694C2C"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6.742</w:t>
            </w:r>
          </w:p>
        </w:tc>
        <w:tc>
          <w:tcPr>
            <w:tcW w:w="1201" w:type="dxa"/>
          </w:tcPr>
          <w:p w14:paraId="0663A446" w14:textId="26D21011" w:rsidR="00694C2C" w:rsidRPr="0005185B" w:rsidRDefault="001700CA"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7.702</w:t>
            </w:r>
          </w:p>
        </w:tc>
        <w:tc>
          <w:tcPr>
            <w:tcW w:w="1202" w:type="dxa"/>
          </w:tcPr>
          <w:p w14:paraId="37A1BD0A" w14:textId="5EAF70A7" w:rsidR="00694C2C" w:rsidRPr="0005185B" w:rsidRDefault="001700CA" w:rsidP="00694C2C">
            <w:pPr>
              <w:spacing w:after="150"/>
              <w:jc w:val="center"/>
              <w:rPr>
                <w:rFonts w:ascii="Times New Roman" w:eastAsia="Times New Roman" w:hAnsi="Times New Roman" w:cs="Times New Roman"/>
                <w:sz w:val="24"/>
                <w:szCs w:val="24"/>
                <w:lang w:val="fr-FR" w:eastAsia="fr-FR"/>
              </w:rPr>
            </w:pPr>
            <w:r w:rsidRPr="0005185B">
              <w:rPr>
                <w:rFonts w:ascii="Times New Roman" w:eastAsia="Times New Roman" w:hAnsi="Times New Roman" w:cs="Times New Roman"/>
                <w:sz w:val="24"/>
                <w:szCs w:val="24"/>
                <w:lang w:val="fr-FR" w:eastAsia="fr-FR"/>
              </w:rPr>
              <w:t>7.922</w:t>
            </w:r>
          </w:p>
        </w:tc>
      </w:tr>
    </w:tbl>
    <w:p w14:paraId="3A824945" w14:textId="5EE9AFC5" w:rsidR="008C3FC9" w:rsidRPr="0005185B" w:rsidRDefault="001D4AF7" w:rsidP="001D4AF7">
      <w:pPr>
        <w:pStyle w:val="ListeParagraf"/>
        <w:spacing w:after="0" w:line="240" w:lineRule="auto"/>
        <w:ind w:left="0"/>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Kaynak: </w:t>
      </w:r>
      <w:r w:rsidRPr="0005185B">
        <w:rPr>
          <w:rFonts w:ascii="Times New Roman" w:hAnsi="Times New Roman" w:cs="Times New Roman"/>
          <w:bCs/>
          <w:color w:val="000000" w:themeColor="text1"/>
          <w:sz w:val="24"/>
          <w:szCs w:val="24"/>
        </w:rPr>
        <w:t>UNCTAD, 202</w:t>
      </w:r>
      <w:r w:rsidR="00694C2C" w:rsidRPr="0005185B">
        <w:rPr>
          <w:rFonts w:ascii="Times New Roman" w:hAnsi="Times New Roman" w:cs="Times New Roman"/>
          <w:bCs/>
          <w:color w:val="000000" w:themeColor="text1"/>
          <w:sz w:val="24"/>
          <w:szCs w:val="24"/>
        </w:rPr>
        <w:t>5</w:t>
      </w:r>
    </w:p>
    <w:p w14:paraId="7BDDCC16" w14:textId="77777777" w:rsidR="008C3FC9" w:rsidRPr="0005185B" w:rsidRDefault="008C3FC9" w:rsidP="00887B08">
      <w:pPr>
        <w:pStyle w:val="ListeParagraf"/>
        <w:spacing w:after="0" w:line="240" w:lineRule="auto"/>
        <w:ind w:left="0"/>
        <w:jc w:val="both"/>
        <w:rPr>
          <w:rFonts w:ascii="Times New Roman" w:hAnsi="Times New Roman" w:cs="Times New Roman"/>
          <w:b/>
          <w:color w:val="000000" w:themeColor="text1"/>
          <w:sz w:val="24"/>
          <w:szCs w:val="24"/>
        </w:rPr>
      </w:pPr>
    </w:p>
    <w:p w14:paraId="5184F5DF" w14:textId="77777777" w:rsidR="001D4AF7" w:rsidRPr="0005185B" w:rsidRDefault="001D4AF7" w:rsidP="001D4AF7">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DYY akışının yöneldiği başlıca sektörler arasında madencilik (özellikle altın ve yeni gelişen lityum alanları), enerji, inşaat, telekomünikasyon, bankacılık ve ulaştırma altyapısı yer almaktadır. Altın madenlerinde faaliyet gösteren yabancı sermayeli şirketlerin sayısı artarken, enerji ve altyapı projelerinde Çin ve Fransa başta olmak üzere çok sayıda ülke etkinlik göstermektedir.</w:t>
      </w:r>
    </w:p>
    <w:p w14:paraId="344BC797" w14:textId="77777777" w:rsidR="001D4AF7" w:rsidRPr="0005185B" w:rsidRDefault="001D4AF7" w:rsidP="001D4AF7">
      <w:pPr>
        <w:spacing w:after="0" w:line="240" w:lineRule="auto"/>
        <w:jc w:val="both"/>
        <w:rPr>
          <w:rFonts w:ascii="Times New Roman" w:eastAsia="Calibri" w:hAnsi="Times New Roman" w:cs="Times New Roman"/>
          <w:sz w:val="24"/>
          <w:szCs w:val="24"/>
        </w:rPr>
      </w:pPr>
    </w:p>
    <w:p w14:paraId="74D956C8" w14:textId="77777777" w:rsidR="001D4AF7" w:rsidRPr="0005185B" w:rsidRDefault="001D4AF7" w:rsidP="001D4AF7">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Fransa, Mali’deki en köklü yabancı yatırımcı ülke olmaya devam etmektedir. Fransız şirketleri telekomünikasyon (</w:t>
      </w:r>
      <w:proofErr w:type="spellStart"/>
      <w:r w:rsidRPr="0005185B">
        <w:rPr>
          <w:rFonts w:ascii="Times New Roman" w:eastAsia="Calibri" w:hAnsi="Times New Roman" w:cs="Times New Roman"/>
          <w:sz w:val="24"/>
          <w:szCs w:val="24"/>
        </w:rPr>
        <w:t>Orange</w:t>
      </w:r>
      <w:proofErr w:type="spellEnd"/>
      <w:r w:rsidRPr="0005185B">
        <w:rPr>
          <w:rFonts w:ascii="Times New Roman" w:eastAsia="Calibri" w:hAnsi="Times New Roman" w:cs="Times New Roman"/>
          <w:sz w:val="24"/>
          <w:szCs w:val="24"/>
        </w:rPr>
        <w:t>), medya (Canal+), lojistik (</w:t>
      </w:r>
      <w:proofErr w:type="spellStart"/>
      <w:r w:rsidRPr="0005185B">
        <w:rPr>
          <w:rFonts w:ascii="Times New Roman" w:eastAsia="Calibri" w:hAnsi="Times New Roman" w:cs="Times New Roman"/>
          <w:sz w:val="24"/>
          <w:szCs w:val="24"/>
        </w:rPr>
        <w:t>Bolloré</w:t>
      </w:r>
      <w:proofErr w:type="spellEnd"/>
      <w:r w:rsidRPr="0005185B">
        <w:rPr>
          <w:rFonts w:ascii="Times New Roman" w:eastAsia="Calibri" w:hAnsi="Times New Roman" w:cs="Times New Roman"/>
          <w:sz w:val="24"/>
          <w:szCs w:val="24"/>
        </w:rPr>
        <w:t>), enerji (</w:t>
      </w:r>
      <w:proofErr w:type="spellStart"/>
      <w:r w:rsidRPr="0005185B">
        <w:rPr>
          <w:rFonts w:ascii="Times New Roman" w:eastAsia="Calibri" w:hAnsi="Times New Roman" w:cs="Times New Roman"/>
          <w:sz w:val="24"/>
          <w:szCs w:val="24"/>
        </w:rPr>
        <w:t>TotalEnergies</w:t>
      </w:r>
      <w:proofErr w:type="spellEnd"/>
      <w:r w:rsidRPr="0005185B">
        <w:rPr>
          <w:rFonts w:ascii="Times New Roman" w:eastAsia="Calibri" w:hAnsi="Times New Roman" w:cs="Times New Roman"/>
          <w:sz w:val="24"/>
          <w:szCs w:val="24"/>
        </w:rPr>
        <w:t>), gıda (</w:t>
      </w:r>
      <w:proofErr w:type="spellStart"/>
      <w:r w:rsidRPr="0005185B">
        <w:rPr>
          <w:rFonts w:ascii="Times New Roman" w:eastAsia="Calibri" w:hAnsi="Times New Roman" w:cs="Times New Roman"/>
          <w:sz w:val="24"/>
          <w:szCs w:val="24"/>
        </w:rPr>
        <w:t>Castel</w:t>
      </w:r>
      <w:proofErr w:type="spellEnd"/>
      <w:r w:rsidRPr="0005185B">
        <w:rPr>
          <w:rFonts w:ascii="Times New Roman" w:eastAsia="Calibri" w:hAnsi="Times New Roman" w:cs="Times New Roman"/>
          <w:sz w:val="24"/>
          <w:szCs w:val="24"/>
        </w:rPr>
        <w:t xml:space="preserve"> Grubu), inşaat (</w:t>
      </w:r>
      <w:proofErr w:type="spellStart"/>
      <w:r w:rsidRPr="0005185B">
        <w:rPr>
          <w:rFonts w:ascii="Times New Roman" w:eastAsia="Calibri" w:hAnsi="Times New Roman" w:cs="Times New Roman"/>
          <w:sz w:val="24"/>
          <w:szCs w:val="24"/>
        </w:rPr>
        <w:t>Sogea-Satom</w:t>
      </w:r>
      <w:proofErr w:type="spellEnd"/>
      <w:r w:rsidRPr="0005185B">
        <w:rPr>
          <w:rFonts w:ascii="Times New Roman" w:eastAsia="Calibri" w:hAnsi="Times New Roman" w:cs="Times New Roman"/>
          <w:sz w:val="24"/>
          <w:szCs w:val="24"/>
        </w:rPr>
        <w:t xml:space="preserve">, </w:t>
      </w:r>
      <w:proofErr w:type="spellStart"/>
      <w:r w:rsidRPr="0005185B">
        <w:rPr>
          <w:rFonts w:ascii="Times New Roman" w:eastAsia="Calibri" w:hAnsi="Times New Roman" w:cs="Times New Roman"/>
          <w:sz w:val="24"/>
          <w:szCs w:val="24"/>
        </w:rPr>
        <w:t>Razel-Bec</w:t>
      </w:r>
      <w:proofErr w:type="spellEnd"/>
      <w:r w:rsidRPr="0005185B">
        <w:rPr>
          <w:rFonts w:ascii="Times New Roman" w:eastAsia="Calibri" w:hAnsi="Times New Roman" w:cs="Times New Roman"/>
          <w:sz w:val="24"/>
          <w:szCs w:val="24"/>
        </w:rPr>
        <w:t xml:space="preserve">) ve madencilik ekipmanları (JA </w:t>
      </w:r>
      <w:proofErr w:type="spellStart"/>
      <w:r w:rsidRPr="0005185B">
        <w:rPr>
          <w:rFonts w:ascii="Times New Roman" w:eastAsia="Calibri" w:hAnsi="Times New Roman" w:cs="Times New Roman"/>
          <w:sz w:val="24"/>
          <w:szCs w:val="24"/>
        </w:rPr>
        <w:t>Delmas</w:t>
      </w:r>
      <w:proofErr w:type="spellEnd"/>
      <w:r w:rsidRPr="0005185B">
        <w:rPr>
          <w:rFonts w:ascii="Times New Roman" w:eastAsia="Calibri" w:hAnsi="Times New Roman" w:cs="Times New Roman"/>
          <w:sz w:val="24"/>
          <w:szCs w:val="24"/>
        </w:rPr>
        <w:t>) gibi birçok sektörde faaliyet göstermektedir.</w:t>
      </w:r>
    </w:p>
    <w:p w14:paraId="34C4F885" w14:textId="77777777" w:rsidR="001D4AF7" w:rsidRPr="0005185B" w:rsidRDefault="001D4AF7" w:rsidP="001D4AF7">
      <w:pPr>
        <w:spacing w:after="0" w:line="240" w:lineRule="auto"/>
        <w:jc w:val="both"/>
        <w:rPr>
          <w:rFonts w:ascii="Times New Roman" w:eastAsia="Calibri" w:hAnsi="Times New Roman" w:cs="Times New Roman"/>
          <w:sz w:val="24"/>
          <w:szCs w:val="24"/>
        </w:rPr>
      </w:pPr>
    </w:p>
    <w:p w14:paraId="50E330A4" w14:textId="77777777" w:rsidR="001D4AF7" w:rsidRPr="0005185B" w:rsidRDefault="001D4AF7" w:rsidP="001D4AF7">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 xml:space="preserve">Çinli firmalar ise özellikle altyapı projelerinde öne çıkmaktadır. Müteahhitlik şirketleri olan </w:t>
      </w:r>
      <w:proofErr w:type="spellStart"/>
      <w:r w:rsidRPr="0005185B">
        <w:rPr>
          <w:rFonts w:ascii="Times New Roman" w:eastAsia="Calibri" w:hAnsi="Times New Roman" w:cs="Times New Roman"/>
          <w:sz w:val="24"/>
          <w:szCs w:val="24"/>
        </w:rPr>
        <w:t>Sinohydro</w:t>
      </w:r>
      <w:proofErr w:type="spellEnd"/>
      <w:r w:rsidRPr="0005185B">
        <w:rPr>
          <w:rFonts w:ascii="Times New Roman" w:eastAsia="Calibri" w:hAnsi="Times New Roman" w:cs="Times New Roman"/>
          <w:sz w:val="24"/>
          <w:szCs w:val="24"/>
        </w:rPr>
        <w:t xml:space="preserve">, </w:t>
      </w:r>
      <w:proofErr w:type="spellStart"/>
      <w:r w:rsidRPr="0005185B">
        <w:rPr>
          <w:rFonts w:ascii="Times New Roman" w:eastAsia="Calibri" w:hAnsi="Times New Roman" w:cs="Times New Roman"/>
          <w:sz w:val="24"/>
          <w:szCs w:val="24"/>
        </w:rPr>
        <w:t>China</w:t>
      </w:r>
      <w:proofErr w:type="spellEnd"/>
      <w:r w:rsidRPr="0005185B">
        <w:rPr>
          <w:rFonts w:ascii="Times New Roman" w:eastAsia="Calibri" w:hAnsi="Times New Roman" w:cs="Times New Roman"/>
          <w:sz w:val="24"/>
          <w:szCs w:val="24"/>
        </w:rPr>
        <w:t xml:space="preserve"> Road </w:t>
      </w:r>
      <w:proofErr w:type="spellStart"/>
      <w:r w:rsidRPr="0005185B">
        <w:rPr>
          <w:rFonts w:ascii="Times New Roman" w:eastAsia="Calibri" w:hAnsi="Times New Roman" w:cs="Times New Roman"/>
          <w:sz w:val="24"/>
          <w:szCs w:val="24"/>
        </w:rPr>
        <w:t>and</w:t>
      </w:r>
      <w:proofErr w:type="spellEnd"/>
      <w:r w:rsidRPr="0005185B">
        <w:rPr>
          <w:rFonts w:ascii="Times New Roman" w:eastAsia="Calibri" w:hAnsi="Times New Roman" w:cs="Times New Roman"/>
          <w:sz w:val="24"/>
          <w:szCs w:val="24"/>
        </w:rPr>
        <w:t xml:space="preserve"> Bridge Corporation, COVEC gibi firmalar karayolu ve baraj projelerinde aktif rol oynarken, maden sektöründe </w:t>
      </w:r>
      <w:proofErr w:type="spellStart"/>
      <w:r w:rsidRPr="0005185B">
        <w:rPr>
          <w:rFonts w:ascii="Times New Roman" w:eastAsia="Calibri" w:hAnsi="Times New Roman" w:cs="Times New Roman"/>
          <w:sz w:val="24"/>
          <w:szCs w:val="24"/>
        </w:rPr>
        <w:t>Ganfeng</w:t>
      </w:r>
      <w:proofErr w:type="spellEnd"/>
      <w:r w:rsidRPr="0005185B">
        <w:rPr>
          <w:rFonts w:ascii="Times New Roman" w:eastAsia="Calibri" w:hAnsi="Times New Roman" w:cs="Times New Roman"/>
          <w:sz w:val="24"/>
          <w:szCs w:val="24"/>
        </w:rPr>
        <w:t xml:space="preserve"> </w:t>
      </w:r>
      <w:proofErr w:type="spellStart"/>
      <w:r w:rsidRPr="0005185B">
        <w:rPr>
          <w:rFonts w:ascii="Times New Roman" w:eastAsia="Calibri" w:hAnsi="Times New Roman" w:cs="Times New Roman"/>
          <w:sz w:val="24"/>
          <w:szCs w:val="24"/>
        </w:rPr>
        <w:t>Lithium</w:t>
      </w:r>
      <w:proofErr w:type="spellEnd"/>
      <w:r w:rsidRPr="0005185B">
        <w:rPr>
          <w:rFonts w:ascii="Times New Roman" w:eastAsia="Calibri" w:hAnsi="Times New Roman" w:cs="Times New Roman"/>
          <w:sz w:val="24"/>
          <w:szCs w:val="24"/>
        </w:rPr>
        <w:t xml:space="preserve"> ve </w:t>
      </w:r>
      <w:proofErr w:type="spellStart"/>
      <w:r w:rsidRPr="0005185B">
        <w:rPr>
          <w:rFonts w:ascii="Times New Roman" w:eastAsia="Calibri" w:hAnsi="Times New Roman" w:cs="Times New Roman"/>
          <w:sz w:val="24"/>
          <w:szCs w:val="24"/>
        </w:rPr>
        <w:t>Hainan</w:t>
      </w:r>
      <w:proofErr w:type="spellEnd"/>
      <w:r w:rsidRPr="0005185B">
        <w:rPr>
          <w:rFonts w:ascii="Times New Roman" w:eastAsia="Calibri" w:hAnsi="Times New Roman" w:cs="Times New Roman"/>
          <w:sz w:val="24"/>
          <w:szCs w:val="24"/>
        </w:rPr>
        <w:t xml:space="preserve"> </w:t>
      </w:r>
      <w:proofErr w:type="spellStart"/>
      <w:r w:rsidRPr="0005185B">
        <w:rPr>
          <w:rFonts w:ascii="Times New Roman" w:eastAsia="Calibri" w:hAnsi="Times New Roman" w:cs="Times New Roman"/>
          <w:sz w:val="24"/>
          <w:szCs w:val="24"/>
        </w:rPr>
        <w:t>Mining</w:t>
      </w:r>
      <w:proofErr w:type="spellEnd"/>
      <w:r w:rsidRPr="0005185B">
        <w:rPr>
          <w:rFonts w:ascii="Times New Roman" w:eastAsia="Calibri" w:hAnsi="Times New Roman" w:cs="Times New Roman"/>
          <w:sz w:val="24"/>
          <w:szCs w:val="24"/>
        </w:rPr>
        <w:t xml:space="preserve"> gibi firmalar lityum alanında önemli yatırımlar gerçekleştirmektedir.</w:t>
      </w:r>
    </w:p>
    <w:p w14:paraId="3333E9AE" w14:textId="77777777" w:rsidR="001D4AF7" w:rsidRPr="0005185B" w:rsidRDefault="001D4AF7" w:rsidP="001D4AF7">
      <w:pPr>
        <w:spacing w:after="0" w:line="240" w:lineRule="auto"/>
        <w:jc w:val="both"/>
        <w:rPr>
          <w:rFonts w:ascii="Times New Roman" w:eastAsia="Calibri" w:hAnsi="Times New Roman" w:cs="Times New Roman"/>
          <w:sz w:val="24"/>
          <w:szCs w:val="24"/>
        </w:rPr>
      </w:pPr>
    </w:p>
    <w:p w14:paraId="36CDD254" w14:textId="77777777" w:rsidR="001D4AF7" w:rsidRPr="0005185B" w:rsidRDefault="001D4AF7" w:rsidP="001D4AF7">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 xml:space="preserve">Kanada, başta </w:t>
      </w:r>
      <w:proofErr w:type="spellStart"/>
      <w:r w:rsidRPr="0005185B">
        <w:rPr>
          <w:rFonts w:ascii="Times New Roman" w:eastAsia="Calibri" w:hAnsi="Times New Roman" w:cs="Times New Roman"/>
          <w:sz w:val="24"/>
          <w:szCs w:val="24"/>
        </w:rPr>
        <w:t>Barrick</w:t>
      </w:r>
      <w:proofErr w:type="spellEnd"/>
      <w:r w:rsidRPr="0005185B">
        <w:rPr>
          <w:rFonts w:ascii="Times New Roman" w:eastAsia="Calibri" w:hAnsi="Times New Roman" w:cs="Times New Roman"/>
          <w:sz w:val="24"/>
          <w:szCs w:val="24"/>
        </w:rPr>
        <w:t xml:space="preserve"> Gold, IAMGOLD, B2Gold ve </w:t>
      </w:r>
      <w:proofErr w:type="spellStart"/>
      <w:r w:rsidRPr="0005185B">
        <w:rPr>
          <w:rFonts w:ascii="Times New Roman" w:eastAsia="Calibri" w:hAnsi="Times New Roman" w:cs="Times New Roman"/>
          <w:sz w:val="24"/>
          <w:szCs w:val="24"/>
        </w:rPr>
        <w:t>Robex</w:t>
      </w:r>
      <w:proofErr w:type="spellEnd"/>
      <w:r w:rsidRPr="0005185B">
        <w:rPr>
          <w:rFonts w:ascii="Times New Roman" w:eastAsia="Calibri" w:hAnsi="Times New Roman" w:cs="Times New Roman"/>
          <w:sz w:val="24"/>
          <w:szCs w:val="24"/>
        </w:rPr>
        <w:t xml:space="preserve"> Gold gibi şirketler aracılığıyla madencilik sektöründe güçlü bir varlığa sahiptir. Bu firmalar altın madeni işletmeciliğinde aktif olup, bazı projelerde Malili ortaklarla birlikte çalışmaktadır.</w:t>
      </w:r>
    </w:p>
    <w:p w14:paraId="1E052470" w14:textId="77777777" w:rsidR="001D4AF7" w:rsidRPr="0005185B" w:rsidRDefault="001D4AF7" w:rsidP="001D4AF7">
      <w:pPr>
        <w:spacing w:after="0" w:line="240" w:lineRule="auto"/>
        <w:jc w:val="both"/>
        <w:rPr>
          <w:rFonts w:ascii="Times New Roman" w:eastAsia="Calibri" w:hAnsi="Times New Roman" w:cs="Times New Roman"/>
          <w:sz w:val="24"/>
          <w:szCs w:val="24"/>
        </w:rPr>
      </w:pPr>
    </w:p>
    <w:p w14:paraId="110AB6B0" w14:textId="77777777" w:rsidR="001D4AF7" w:rsidRPr="0005185B" w:rsidRDefault="001D4AF7" w:rsidP="001D4AF7">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 xml:space="preserve">Fas, 2010’dan bu yana </w:t>
      </w:r>
      <w:proofErr w:type="spellStart"/>
      <w:r w:rsidRPr="0005185B">
        <w:rPr>
          <w:rFonts w:ascii="Times New Roman" w:eastAsia="Calibri" w:hAnsi="Times New Roman" w:cs="Times New Roman"/>
          <w:sz w:val="24"/>
          <w:szCs w:val="24"/>
        </w:rPr>
        <w:t>Malitel</w:t>
      </w:r>
      <w:proofErr w:type="spellEnd"/>
      <w:r w:rsidRPr="0005185B">
        <w:rPr>
          <w:rFonts w:ascii="Times New Roman" w:eastAsia="Calibri" w:hAnsi="Times New Roman" w:cs="Times New Roman"/>
          <w:sz w:val="24"/>
          <w:szCs w:val="24"/>
        </w:rPr>
        <w:t xml:space="preserve"> (</w:t>
      </w:r>
      <w:proofErr w:type="spellStart"/>
      <w:r w:rsidRPr="0005185B">
        <w:rPr>
          <w:rFonts w:ascii="Times New Roman" w:eastAsia="Calibri" w:hAnsi="Times New Roman" w:cs="Times New Roman"/>
          <w:sz w:val="24"/>
          <w:szCs w:val="24"/>
        </w:rPr>
        <w:t>Moov</w:t>
      </w:r>
      <w:proofErr w:type="spellEnd"/>
      <w:r w:rsidRPr="0005185B">
        <w:rPr>
          <w:rFonts w:ascii="Times New Roman" w:eastAsia="Calibri" w:hAnsi="Times New Roman" w:cs="Times New Roman"/>
          <w:sz w:val="24"/>
          <w:szCs w:val="24"/>
        </w:rPr>
        <w:t xml:space="preserve"> </w:t>
      </w:r>
      <w:proofErr w:type="spellStart"/>
      <w:r w:rsidRPr="0005185B">
        <w:rPr>
          <w:rFonts w:ascii="Times New Roman" w:eastAsia="Calibri" w:hAnsi="Times New Roman" w:cs="Times New Roman"/>
          <w:sz w:val="24"/>
          <w:szCs w:val="24"/>
        </w:rPr>
        <w:t>Africa</w:t>
      </w:r>
      <w:proofErr w:type="spellEnd"/>
      <w:r w:rsidRPr="0005185B">
        <w:rPr>
          <w:rFonts w:ascii="Times New Roman" w:eastAsia="Calibri" w:hAnsi="Times New Roman" w:cs="Times New Roman"/>
          <w:sz w:val="24"/>
          <w:szCs w:val="24"/>
        </w:rPr>
        <w:t xml:space="preserve">), Bank of </w:t>
      </w:r>
      <w:proofErr w:type="spellStart"/>
      <w:r w:rsidRPr="0005185B">
        <w:rPr>
          <w:rFonts w:ascii="Times New Roman" w:eastAsia="Calibri" w:hAnsi="Times New Roman" w:cs="Times New Roman"/>
          <w:sz w:val="24"/>
          <w:szCs w:val="24"/>
        </w:rPr>
        <w:t>Africa</w:t>
      </w:r>
      <w:proofErr w:type="spellEnd"/>
      <w:r w:rsidRPr="0005185B">
        <w:rPr>
          <w:rFonts w:ascii="Times New Roman" w:eastAsia="Calibri" w:hAnsi="Times New Roman" w:cs="Times New Roman"/>
          <w:sz w:val="24"/>
          <w:szCs w:val="24"/>
        </w:rPr>
        <w:t xml:space="preserve"> ve inşaat sektörlerinde gerçekleştirdiği yatırımlarla öne çıkmaktadır. Fas, ayrıca tarım sanayii ve gübre tedarik zinciri konusunda da Malili ortaklarla iş birlikleri geliştirmektedir.</w:t>
      </w:r>
    </w:p>
    <w:p w14:paraId="12ED5D78" w14:textId="77777777" w:rsidR="001D4AF7" w:rsidRPr="0005185B" w:rsidRDefault="001D4AF7" w:rsidP="001D4AF7">
      <w:pPr>
        <w:spacing w:after="0" w:line="240" w:lineRule="auto"/>
        <w:jc w:val="both"/>
        <w:rPr>
          <w:rFonts w:ascii="Times New Roman" w:eastAsia="Calibri" w:hAnsi="Times New Roman" w:cs="Times New Roman"/>
          <w:sz w:val="24"/>
          <w:szCs w:val="24"/>
        </w:rPr>
      </w:pPr>
    </w:p>
    <w:p w14:paraId="630F2D11" w14:textId="77777777" w:rsidR="001D4AF7" w:rsidRPr="0005185B" w:rsidRDefault="001D4AF7" w:rsidP="001D4AF7">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 xml:space="preserve">BAE merkezli </w:t>
      </w:r>
      <w:proofErr w:type="spellStart"/>
      <w:r w:rsidRPr="0005185B">
        <w:rPr>
          <w:rFonts w:ascii="Times New Roman" w:eastAsia="Calibri" w:hAnsi="Times New Roman" w:cs="Times New Roman"/>
          <w:sz w:val="24"/>
          <w:szCs w:val="24"/>
        </w:rPr>
        <w:t>Noor</w:t>
      </w:r>
      <w:proofErr w:type="spellEnd"/>
      <w:r w:rsidRPr="0005185B">
        <w:rPr>
          <w:rFonts w:ascii="Times New Roman" w:eastAsia="Calibri" w:hAnsi="Times New Roman" w:cs="Times New Roman"/>
          <w:sz w:val="24"/>
          <w:szCs w:val="24"/>
        </w:rPr>
        <w:t xml:space="preserve"> </w:t>
      </w:r>
      <w:proofErr w:type="spellStart"/>
      <w:r w:rsidRPr="0005185B">
        <w:rPr>
          <w:rFonts w:ascii="Times New Roman" w:eastAsia="Calibri" w:hAnsi="Times New Roman" w:cs="Times New Roman"/>
          <w:sz w:val="24"/>
          <w:szCs w:val="24"/>
        </w:rPr>
        <w:t>Capital</w:t>
      </w:r>
      <w:proofErr w:type="spellEnd"/>
      <w:r w:rsidRPr="0005185B">
        <w:rPr>
          <w:rFonts w:ascii="Times New Roman" w:eastAsia="Calibri" w:hAnsi="Times New Roman" w:cs="Times New Roman"/>
          <w:sz w:val="24"/>
          <w:szCs w:val="24"/>
        </w:rPr>
        <w:t>, altın madenciliği ve altyapı finansmanı alanlarında faaliyet gösterirken, diğer Körfez fonları da tarım ve gayrimenkul alanında fırsatları değerlendirmektedir.</w:t>
      </w:r>
    </w:p>
    <w:p w14:paraId="0374D6D7" w14:textId="77777777" w:rsidR="001D4AF7" w:rsidRPr="0005185B" w:rsidRDefault="001D4AF7" w:rsidP="001D4AF7">
      <w:pPr>
        <w:spacing w:after="0" w:line="240" w:lineRule="auto"/>
        <w:jc w:val="both"/>
        <w:rPr>
          <w:rFonts w:ascii="Times New Roman" w:eastAsia="Calibri" w:hAnsi="Times New Roman" w:cs="Times New Roman"/>
          <w:sz w:val="24"/>
          <w:szCs w:val="24"/>
        </w:rPr>
      </w:pPr>
    </w:p>
    <w:p w14:paraId="5840C8AE" w14:textId="77777777" w:rsidR="001D4AF7" w:rsidRPr="0005185B" w:rsidRDefault="001D4AF7" w:rsidP="001D4AF7">
      <w:pPr>
        <w:spacing w:after="0" w:line="240" w:lineRule="auto"/>
        <w:jc w:val="both"/>
        <w:rPr>
          <w:rFonts w:ascii="Times New Roman" w:eastAsia="Calibri" w:hAnsi="Times New Roman" w:cs="Times New Roman"/>
          <w:sz w:val="24"/>
          <w:szCs w:val="24"/>
        </w:rPr>
      </w:pPr>
      <w:r w:rsidRPr="0005185B">
        <w:rPr>
          <w:rFonts w:ascii="Times New Roman" w:eastAsia="Calibri" w:hAnsi="Times New Roman" w:cs="Times New Roman"/>
          <w:sz w:val="24"/>
          <w:szCs w:val="24"/>
        </w:rPr>
        <w:t>Tüm bu gelişmeler, Mali’nin özellikle hammadde ve altyapıya dayalı sektörlerde yatırım almaya devam ettiğini göstermektedir. Ancak sanayi, tarım teknolojisi, enerji verimliliği, lojistik ve gıda işleme gibi sektörlerde halen büyük yatırım açıkları bulunmaktadır. Bu alanlar, Türk yatırımcılar açısından da stratejik fırsatlar sunmaktadır.</w:t>
      </w:r>
    </w:p>
    <w:p w14:paraId="71FDE95B" w14:textId="77777777" w:rsidR="001D4AF7" w:rsidRPr="0005185B" w:rsidRDefault="001D4AF7" w:rsidP="00887B08">
      <w:pPr>
        <w:pStyle w:val="ListeParagraf"/>
        <w:spacing w:after="0" w:line="240" w:lineRule="auto"/>
        <w:ind w:left="0"/>
        <w:jc w:val="both"/>
        <w:rPr>
          <w:rFonts w:ascii="Times New Roman" w:hAnsi="Times New Roman" w:cs="Times New Roman"/>
          <w:b/>
          <w:color w:val="000000" w:themeColor="text1"/>
          <w:sz w:val="24"/>
          <w:szCs w:val="24"/>
        </w:rPr>
      </w:pPr>
    </w:p>
    <w:p w14:paraId="68C94412" w14:textId="77777777" w:rsidR="00660A7F" w:rsidRPr="0005185B" w:rsidRDefault="00887B08" w:rsidP="00887B08">
      <w:pPr>
        <w:pStyle w:val="ListeParagraf"/>
        <w:spacing w:after="0" w:line="240" w:lineRule="auto"/>
        <w:ind w:left="0"/>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E. YATIRIMCILAR İÇİN YARARLI BİLGİLER</w:t>
      </w:r>
    </w:p>
    <w:p w14:paraId="0C454C12" w14:textId="77777777" w:rsidR="00D835C1" w:rsidRPr="0005185B" w:rsidRDefault="00D835C1" w:rsidP="00887B08">
      <w:pPr>
        <w:pStyle w:val="ListeParagraf"/>
        <w:tabs>
          <w:tab w:val="left" w:pos="1701"/>
        </w:tabs>
        <w:spacing w:after="0" w:line="240" w:lineRule="auto"/>
        <w:ind w:left="0"/>
        <w:jc w:val="both"/>
        <w:rPr>
          <w:rFonts w:ascii="Times New Roman" w:hAnsi="Times New Roman" w:cs="Times New Roman"/>
          <w:b/>
          <w:color w:val="000000" w:themeColor="text1"/>
          <w:sz w:val="24"/>
          <w:szCs w:val="24"/>
          <w:u w:val="single"/>
        </w:rPr>
      </w:pPr>
    </w:p>
    <w:p w14:paraId="50794A48" w14:textId="77777777" w:rsidR="00275469" w:rsidRPr="0005185B" w:rsidRDefault="00275469" w:rsidP="00275469">
      <w:pPr>
        <w:pStyle w:val="ListeParagraf"/>
        <w:spacing w:after="0" w:line="240" w:lineRule="auto"/>
        <w:ind w:left="0"/>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 xml:space="preserve">Yeraltı kaynakları bakımından büyük bir potansiyele sahip olan ve önemli bir tarım ülkesi olan Mali, kronik yoksullukla mücadele etmektedir. 1960 yılında kazanılan bağımsızlık, siyasi ve ekonomik olarak istikrarı getirmezken, ülkenin kuzeyinde devam eden terörizme bağlı güvenlik tehdidi, askeri darbeler ve finansman açısından dış ülkelere bağımlılık kalkınmanın önündeki temel engellerdir.  </w:t>
      </w:r>
    </w:p>
    <w:p w14:paraId="58237FA0" w14:textId="77777777" w:rsidR="00275469" w:rsidRPr="0005185B" w:rsidRDefault="00275469" w:rsidP="00275469">
      <w:pPr>
        <w:pStyle w:val="ListeParagraf"/>
        <w:spacing w:after="0" w:line="240" w:lineRule="auto"/>
        <w:ind w:left="0"/>
        <w:jc w:val="both"/>
        <w:rPr>
          <w:rFonts w:ascii="Times New Roman" w:hAnsi="Times New Roman" w:cs="Times New Roman"/>
          <w:color w:val="000000" w:themeColor="text1"/>
          <w:sz w:val="24"/>
          <w:szCs w:val="24"/>
        </w:rPr>
      </w:pPr>
    </w:p>
    <w:p w14:paraId="64E411F0" w14:textId="77777777" w:rsidR="00275469" w:rsidRPr="0005185B" w:rsidRDefault="00275469" w:rsidP="00275469">
      <w:pPr>
        <w:pStyle w:val="ListeParagraf"/>
        <w:spacing w:after="0" w:line="240" w:lineRule="auto"/>
        <w:ind w:left="0"/>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Mali ekonomisinin günümüzdeki durumuna bakıldığında, birçok alanda potansiyele sahip olduğu aşikardır. Batılı ülkelerin yatırım yapmaktan çekindikleri ülke, Türkiye için yeni fırsatlar barındırmaktadır. Malili girişimciler de geleneksel iş bağlantılarının ötesinde yeni iş ortaklıkları arayışı içindedirler. Bu noktada Mali ve Türkiye arasındaki dostane siyasi ilişkiler ve ülkedeki olumlu Türk imajı da yapılacak yatırımlar açısından uygun bir zemin oluşturmaktadır. Madencilik, enerji, inşaat, gıda ve tekstil sektörleri yatırım fırsatları sunan temel sektörler olarak ön plana çıkmaktadır.</w:t>
      </w:r>
    </w:p>
    <w:p w14:paraId="1C9104D9" w14:textId="77777777" w:rsidR="00275469" w:rsidRPr="0005185B" w:rsidRDefault="00275469" w:rsidP="00275469">
      <w:pPr>
        <w:pStyle w:val="ListeParagraf"/>
        <w:spacing w:after="0" w:line="240" w:lineRule="auto"/>
        <w:ind w:left="0"/>
        <w:jc w:val="both"/>
        <w:rPr>
          <w:rFonts w:ascii="Times New Roman" w:hAnsi="Times New Roman" w:cs="Times New Roman"/>
          <w:color w:val="000000" w:themeColor="text1"/>
          <w:sz w:val="24"/>
          <w:szCs w:val="24"/>
        </w:rPr>
      </w:pPr>
    </w:p>
    <w:p w14:paraId="0273B873" w14:textId="77777777" w:rsidR="00275469" w:rsidRPr="0005185B" w:rsidRDefault="00275469" w:rsidP="00275469">
      <w:pPr>
        <w:pStyle w:val="ListeParagraf"/>
        <w:spacing w:after="0" w:line="240" w:lineRule="auto"/>
        <w:ind w:left="0"/>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 xml:space="preserve">Mali Hükümeti yabancı yatırımı çekmeye istekli olmasına ve yatırım ortamını iyileştirmek için çaba sarf etmesine rağmen, Mali halen iş yapmak için zor bir yerdir. Öte yandan, iş yapmak zor olmakla birlikte, ihtiyatlı davranılması ve sabırlı olunması halinde Mali’de son derece karlı iş imkanları mevcuttur. Başarılı bir girişim için öncelikle potansiyel yerel ortaklar bulunmalı ve yerel ortaklarla sağlam sözleşmelere dayalı ilişkiler kurulmalıdır. Ayrıca, koşulları yerinde değerlendirmek ve potansiyel iş ortaklarıyla birebir iletişim kurmak açısından Mali'yi ve ziyaret etmenin önemli olduğu düşünülmektedir. </w:t>
      </w:r>
    </w:p>
    <w:p w14:paraId="0B5D2C32" w14:textId="77777777" w:rsidR="00275469" w:rsidRPr="0005185B" w:rsidRDefault="00275469" w:rsidP="00275469">
      <w:pPr>
        <w:spacing w:after="0" w:line="240" w:lineRule="auto"/>
        <w:contextualSpacing/>
        <w:jc w:val="both"/>
        <w:rPr>
          <w:rFonts w:ascii="Times New Roman" w:hAnsi="Times New Roman" w:cs="Times New Roman"/>
          <w:b/>
          <w:color w:val="000000" w:themeColor="text1"/>
          <w:sz w:val="24"/>
          <w:szCs w:val="24"/>
        </w:rPr>
      </w:pPr>
    </w:p>
    <w:p w14:paraId="107528FF" w14:textId="77777777" w:rsidR="00275469" w:rsidRPr="0005185B" w:rsidRDefault="00275469" w:rsidP="00275469">
      <w:pPr>
        <w:spacing w:after="0" w:line="240" w:lineRule="auto"/>
        <w:jc w:val="both"/>
        <w:rPr>
          <w:rFonts w:ascii="Times New Roman" w:eastAsiaTheme="majorEastAsia" w:hAnsi="Times New Roman" w:cs="Times New Roman"/>
          <w:b/>
          <w:bCs/>
          <w:iCs/>
          <w:sz w:val="24"/>
          <w:szCs w:val="24"/>
        </w:rPr>
      </w:pPr>
      <w:r w:rsidRPr="0005185B">
        <w:rPr>
          <w:rFonts w:ascii="Times New Roman" w:eastAsiaTheme="majorEastAsia" w:hAnsi="Times New Roman" w:cs="Times New Roman"/>
          <w:b/>
          <w:bCs/>
          <w:iCs/>
          <w:sz w:val="24"/>
          <w:szCs w:val="24"/>
        </w:rPr>
        <w:t>Pasaport ve Vize İşlemleri:</w:t>
      </w:r>
    </w:p>
    <w:p w14:paraId="604CC6F4" w14:textId="77777777" w:rsidR="00275469" w:rsidRPr="0005185B" w:rsidRDefault="00275469" w:rsidP="00275469">
      <w:pPr>
        <w:spacing w:after="0" w:line="240" w:lineRule="auto"/>
        <w:jc w:val="both"/>
        <w:rPr>
          <w:rFonts w:ascii="Times New Roman" w:eastAsiaTheme="majorEastAsia" w:hAnsi="Times New Roman" w:cs="Times New Roman"/>
          <w:b/>
          <w:bCs/>
          <w:iCs/>
          <w:sz w:val="24"/>
          <w:szCs w:val="24"/>
        </w:rPr>
      </w:pPr>
    </w:p>
    <w:p w14:paraId="50D5D16B" w14:textId="77777777" w:rsidR="00275469" w:rsidRPr="0005185B" w:rsidRDefault="00275469" w:rsidP="00275469">
      <w:pPr>
        <w:spacing w:after="0" w:line="240" w:lineRule="auto"/>
        <w:jc w:val="both"/>
        <w:rPr>
          <w:rFonts w:ascii="Times New Roman" w:hAnsi="Times New Roman" w:cs="Times New Roman"/>
          <w:sz w:val="24"/>
          <w:szCs w:val="24"/>
        </w:rPr>
      </w:pPr>
      <w:r w:rsidRPr="0005185B">
        <w:rPr>
          <w:rFonts w:ascii="Times New Roman" w:hAnsi="Times New Roman" w:cs="Times New Roman"/>
          <w:sz w:val="24"/>
          <w:szCs w:val="24"/>
        </w:rPr>
        <w:t>Mali Cumhuriyeti, Mali’yi ziyaret edecek Türk vatandaşlarına vize uygulamaktadır. Daha önce yürürlükte olan Havalimanında vize itası uygulaması 2017 yılında kaldırılmış olup, Mali Büyükelçiliğinden giriş vizesi alınması gerekmektedir.</w:t>
      </w:r>
    </w:p>
    <w:p w14:paraId="577AAA63" w14:textId="77777777" w:rsidR="00275469" w:rsidRPr="0005185B" w:rsidRDefault="00275469" w:rsidP="00275469">
      <w:pPr>
        <w:spacing w:after="0" w:line="240" w:lineRule="auto"/>
        <w:jc w:val="both"/>
        <w:rPr>
          <w:rFonts w:ascii="Times New Roman" w:hAnsi="Times New Roman" w:cs="Times New Roman"/>
          <w:sz w:val="24"/>
          <w:szCs w:val="24"/>
        </w:rPr>
      </w:pPr>
    </w:p>
    <w:p w14:paraId="35CFD34F" w14:textId="77777777" w:rsidR="00275469" w:rsidRPr="0005185B" w:rsidRDefault="00275469" w:rsidP="00275469">
      <w:pPr>
        <w:spacing w:after="0" w:line="240" w:lineRule="auto"/>
        <w:jc w:val="both"/>
        <w:rPr>
          <w:rFonts w:ascii="Times New Roman" w:eastAsiaTheme="majorEastAsia" w:hAnsi="Times New Roman" w:cs="Times New Roman"/>
          <w:i/>
          <w:sz w:val="24"/>
          <w:szCs w:val="24"/>
          <w:u w:val="single"/>
        </w:rPr>
      </w:pPr>
      <w:r w:rsidRPr="0005185B">
        <w:rPr>
          <w:rFonts w:ascii="Times New Roman" w:eastAsiaTheme="majorEastAsia" w:hAnsi="Times New Roman" w:cs="Times New Roman"/>
          <w:i/>
          <w:sz w:val="24"/>
          <w:szCs w:val="24"/>
          <w:u w:val="single"/>
        </w:rPr>
        <w:t>Mali Ankara Büyükelçiliği İletişim Bilgileri</w:t>
      </w:r>
    </w:p>
    <w:p w14:paraId="2744A3A5" w14:textId="77777777" w:rsidR="00275469" w:rsidRPr="0005185B" w:rsidRDefault="00275469" w:rsidP="00275469">
      <w:pPr>
        <w:spacing w:after="0" w:line="240" w:lineRule="auto"/>
        <w:jc w:val="both"/>
        <w:rPr>
          <w:rFonts w:ascii="Times New Roman" w:eastAsiaTheme="majorEastAsia" w:hAnsi="Times New Roman" w:cs="Times New Roman"/>
          <w:b/>
          <w:bCs/>
          <w:i/>
          <w:sz w:val="24"/>
          <w:szCs w:val="24"/>
          <w:u w:val="single"/>
        </w:rPr>
      </w:pPr>
    </w:p>
    <w:p w14:paraId="00EA4496"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b/>
          <w:bCs/>
          <w:sz w:val="24"/>
          <w:szCs w:val="24"/>
          <w:lang w:eastAsia="tr-TR"/>
        </w:rPr>
        <w:t>Adres: </w:t>
      </w:r>
      <w:r w:rsidRPr="0005185B">
        <w:rPr>
          <w:rFonts w:ascii="Times New Roman" w:eastAsia="Times New Roman" w:hAnsi="Times New Roman" w:cs="Times New Roman"/>
          <w:sz w:val="24"/>
          <w:szCs w:val="24"/>
          <w:lang w:eastAsia="tr-TR"/>
        </w:rPr>
        <w:t>Oran Mahallesi, 01960 Oran sitesi, Çankaya/Ankara</w:t>
      </w:r>
    </w:p>
    <w:p w14:paraId="3655DB86"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roofErr w:type="gramStart"/>
      <w:r w:rsidRPr="0005185B">
        <w:rPr>
          <w:rFonts w:ascii="Times New Roman" w:eastAsia="Times New Roman" w:hAnsi="Times New Roman" w:cs="Times New Roman"/>
          <w:b/>
          <w:bCs/>
          <w:sz w:val="24"/>
          <w:szCs w:val="24"/>
          <w:lang w:eastAsia="tr-TR"/>
        </w:rPr>
        <w:t>Telefon :</w:t>
      </w:r>
      <w:proofErr w:type="gramEnd"/>
      <w:r w:rsidRPr="0005185B">
        <w:rPr>
          <w:rFonts w:ascii="Times New Roman" w:eastAsia="Times New Roman" w:hAnsi="Times New Roman" w:cs="Times New Roman"/>
          <w:sz w:val="24"/>
          <w:szCs w:val="24"/>
          <w:lang w:eastAsia="tr-TR"/>
        </w:rPr>
        <w:t> (0312) 491 11 93</w:t>
      </w:r>
    </w:p>
    <w:p w14:paraId="16D383E4"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roofErr w:type="gramStart"/>
      <w:r w:rsidRPr="0005185B">
        <w:rPr>
          <w:rFonts w:ascii="Times New Roman" w:eastAsia="Times New Roman" w:hAnsi="Times New Roman" w:cs="Times New Roman"/>
          <w:b/>
          <w:bCs/>
          <w:sz w:val="24"/>
          <w:szCs w:val="24"/>
          <w:lang w:eastAsia="tr-TR"/>
        </w:rPr>
        <w:t>Faks :</w:t>
      </w:r>
      <w:proofErr w:type="gramEnd"/>
      <w:r w:rsidRPr="0005185B">
        <w:rPr>
          <w:rFonts w:ascii="Times New Roman" w:eastAsia="Times New Roman" w:hAnsi="Times New Roman" w:cs="Times New Roman"/>
          <w:sz w:val="24"/>
          <w:szCs w:val="24"/>
          <w:lang w:eastAsia="tr-TR"/>
        </w:rPr>
        <w:t> (0312) 491 11 06</w:t>
      </w:r>
    </w:p>
    <w:p w14:paraId="4B778976"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b/>
          <w:bCs/>
          <w:sz w:val="24"/>
          <w:szCs w:val="24"/>
          <w:lang w:eastAsia="tr-TR"/>
        </w:rPr>
        <w:t>Mali Ankara Büyükelçiliği Çalışma Gün ve Saatleri: </w:t>
      </w:r>
    </w:p>
    <w:p w14:paraId="43E14038"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roofErr w:type="gramStart"/>
      <w:r w:rsidRPr="0005185B">
        <w:rPr>
          <w:rFonts w:ascii="Times New Roman" w:eastAsia="Times New Roman" w:hAnsi="Times New Roman" w:cs="Times New Roman"/>
          <w:b/>
          <w:bCs/>
          <w:sz w:val="24"/>
          <w:szCs w:val="24"/>
          <w:lang w:eastAsia="tr-TR"/>
        </w:rPr>
        <w:lastRenderedPageBreak/>
        <w:t>Pazartesi -</w:t>
      </w:r>
      <w:proofErr w:type="gramEnd"/>
      <w:r w:rsidRPr="0005185B">
        <w:rPr>
          <w:rFonts w:ascii="Times New Roman" w:eastAsia="Times New Roman" w:hAnsi="Times New Roman" w:cs="Times New Roman"/>
          <w:b/>
          <w:bCs/>
          <w:sz w:val="24"/>
          <w:szCs w:val="24"/>
          <w:lang w:eastAsia="tr-TR"/>
        </w:rPr>
        <w:t xml:space="preserve"> Cuma: </w:t>
      </w:r>
      <w:proofErr w:type="gramStart"/>
      <w:r w:rsidRPr="0005185B">
        <w:rPr>
          <w:rFonts w:ascii="Times New Roman" w:eastAsia="Times New Roman" w:hAnsi="Times New Roman" w:cs="Times New Roman"/>
          <w:sz w:val="24"/>
          <w:szCs w:val="24"/>
          <w:lang w:eastAsia="tr-TR"/>
        </w:rPr>
        <w:t>09:00 -</w:t>
      </w:r>
      <w:proofErr w:type="gramEnd"/>
      <w:r w:rsidRPr="0005185B">
        <w:rPr>
          <w:rFonts w:ascii="Times New Roman" w:eastAsia="Times New Roman" w:hAnsi="Times New Roman" w:cs="Times New Roman"/>
          <w:sz w:val="24"/>
          <w:szCs w:val="24"/>
          <w:lang w:eastAsia="tr-TR"/>
        </w:rPr>
        <w:t xml:space="preserve"> 17:00</w:t>
      </w:r>
    </w:p>
    <w:p w14:paraId="336981B5" w14:textId="77777777" w:rsidR="00275469" w:rsidRPr="0005185B" w:rsidRDefault="00275469" w:rsidP="00275469">
      <w:pPr>
        <w:spacing w:after="0" w:line="240" w:lineRule="auto"/>
        <w:jc w:val="both"/>
        <w:rPr>
          <w:rFonts w:ascii="Times New Roman" w:hAnsi="Times New Roman" w:cs="Times New Roman"/>
          <w:sz w:val="24"/>
          <w:szCs w:val="24"/>
        </w:rPr>
      </w:pPr>
    </w:p>
    <w:p w14:paraId="71A1BCAA" w14:textId="77777777" w:rsidR="00275469" w:rsidRPr="0005185B" w:rsidRDefault="00275469" w:rsidP="00275469">
      <w:pPr>
        <w:spacing w:after="0" w:line="240" w:lineRule="auto"/>
        <w:jc w:val="both"/>
        <w:rPr>
          <w:rFonts w:ascii="Times New Roman" w:eastAsiaTheme="majorEastAsia" w:hAnsi="Times New Roman" w:cs="Times New Roman"/>
          <w:b/>
          <w:bCs/>
          <w:iCs/>
          <w:sz w:val="24"/>
          <w:szCs w:val="24"/>
        </w:rPr>
      </w:pPr>
      <w:proofErr w:type="gramStart"/>
      <w:r w:rsidRPr="0005185B">
        <w:rPr>
          <w:rFonts w:ascii="Times New Roman" w:eastAsiaTheme="majorEastAsia" w:hAnsi="Times New Roman" w:cs="Times New Roman"/>
          <w:b/>
          <w:bCs/>
          <w:iCs/>
          <w:sz w:val="24"/>
          <w:szCs w:val="24"/>
        </w:rPr>
        <w:t>Resmi</w:t>
      </w:r>
      <w:proofErr w:type="gramEnd"/>
      <w:r w:rsidRPr="0005185B">
        <w:rPr>
          <w:rFonts w:ascii="Times New Roman" w:eastAsiaTheme="majorEastAsia" w:hAnsi="Times New Roman" w:cs="Times New Roman"/>
          <w:b/>
          <w:bCs/>
          <w:iCs/>
          <w:sz w:val="24"/>
          <w:szCs w:val="24"/>
        </w:rPr>
        <w:t xml:space="preserve"> Tatiller ve Çalışma Saatleri:</w:t>
      </w:r>
    </w:p>
    <w:p w14:paraId="64CFC3A3" w14:textId="77777777" w:rsidR="00275469" w:rsidRPr="0005185B" w:rsidRDefault="00275469" w:rsidP="00275469">
      <w:pPr>
        <w:spacing w:after="0" w:line="240" w:lineRule="auto"/>
        <w:jc w:val="both"/>
        <w:rPr>
          <w:rFonts w:ascii="Times New Roman" w:eastAsiaTheme="majorEastAsia" w:hAnsi="Times New Roman" w:cs="Times New Roman"/>
          <w:b/>
          <w:bCs/>
          <w:iCs/>
          <w:sz w:val="24"/>
          <w:szCs w:val="24"/>
        </w:rPr>
      </w:pPr>
    </w:p>
    <w:p w14:paraId="1191240D"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Mali’de hafta içi Pazartesi-</w:t>
      </w:r>
      <w:proofErr w:type="gramStart"/>
      <w:r w:rsidRPr="0005185B">
        <w:rPr>
          <w:rFonts w:ascii="Times New Roman" w:eastAsia="Times New Roman" w:hAnsi="Times New Roman" w:cs="Times New Roman"/>
          <w:sz w:val="24"/>
          <w:szCs w:val="24"/>
          <w:lang w:eastAsia="tr-TR"/>
        </w:rPr>
        <w:t>Cuma</w:t>
      </w:r>
      <w:proofErr w:type="gramEnd"/>
      <w:r w:rsidRPr="0005185B">
        <w:rPr>
          <w:rFonts w:ascii="Times New Roman" w:eastAsia="Times New Roman" w:hAnsi="Times New Roman" w:cs="Times New Roman"/>
          <w:sz w:val="24"/>
          <w:szCs w:val="24"/>
          <w:lang w:eastAsia="tr-TR"/>
        </w:rPr>
        <w:t xml:space="preserve"> günlerinde sabahları 07:30-12:30, öğleden sonra ise                                             14:30-17-30 saatleri arasında çalışılmakta olup, Cumartesi ve </w:t>
      </w:r>
      <w:proofErr w:type="gramStart"/>
      <w:r w:rsidRPr="0005185B">
        <w:rPr>
          <w:rFonts w:ascii="Times New Roman" w:eastAsia="Times New Roman" w:hAnsi="Times New Roman" w:cs="Times New Roman"/>
          <w:sz w:val="24"/>
          <w:szCs w:val="24"/>
          <w:lang w:eastAsia="tr-TR"/>
        </w:rPr>
        <w:t>Pazar</w:t>
      </w:r>
      <w:proofErr w:type="gramEnd"/>
      <w:r w:rsidRPr="0005185B">
        <w:rPr>
          <w:rFonts w:ascii="Times New Roman" w:eastAsia="Times New Roman" w:hAnsi="Times New Roman" w:cs="Times New Roman"/>
          <w:sz w:val="24"/>
          <w:szCs w:val="24"/>
          <w:lang w:eastAsia="tr-TR"/>
        </w:rPr>
        <w:t xml:space="preserve"> günleri ise </w:t>
      </w:r>
      <w:proofErr w:type="gramStart"/>
      <w:r w:rsidRPr="0005185B">
        <w:rPr>
          <w:rFonts w:ascii="Times New Roman" w:eastAsia="Times New Roman" w:hAnsi="Times New Roman" w:cs="Times New Roman"/>
          <w:sz w:val="24"/>
          <w:szCs w:val="24"/>
          <w:lang w:eastAsia="tr-TR"/>
        </w:rPr>
        <w:t>resmi</w:t>
      </w:r>
      <w:proofErr w:type="gramEnd"/>
      <w:r w:rsidRPr="0005185B">
        <w:rPr>
          <w:rFonts w:ascii="Times New Roman" w:eastAsia="Times New Roman" w:hAnsi="Times New Roman" w:cs="Times New Roman"/>
          <w:sz w:val="24"/>
          <w:szCs w:val="24"/>
          <w:lang w:eastAsia="tr-TR"/>
        </w:rPr>
        <w:t xml:space="preserve"> tatil günleridir.</w:t>
      </w:r>
    </w:p>
    <w:p w14:paraId="27040D2E"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
    <w:p w14:paraId="0820C66A" w14:textId="77777777" w:rsidR="00275469" w:rsidRPr="0005185B" w:rsidRDefault="00275469" w:rsidP="00275469">
      <w:pPr>
        <w:spacing w:after="0" w:line="240" w:lineRule="auto"/>
        <w:jc w:val="both"/>
        <w:rPr>
          <w:rFonts w:ascii="Times New Roman" w:eastAsia="Times New Roman" w:hAnsi="Times New Roman" w:cs="Times New Roman"/>
          <w:b/>
          <w:i/>
          <w:sz w:val="24"/>
          <w:szCs w:val="24"/>
          <w:lang w:eastAsia="tr-TR"/>
        </w:rPr>
      </w:pPr>
      <w:proofErr w:type="gramStart"/>
      <w:r w:rsidRPr="0005185B">
        <w:rPr>
          <w:rFonts w:ascii="Times New Roman" w:eastAsia="Times New Roman" w:hAnsi="Times New Roman" w:cs="Times New Roman"/>
          <w:b/>
          <w:i/>
          <w:sz w:val="24"/>
          <w:szCs w:val="24"/>
          <w:lang w:eastAsia="tr-TR"/>
        </w:rPr>
        <w:t>Resmi</w:t>
      </w:r>
      <w:proofErr w:type="gramEnd"/>
      <w:r w:rsidRPr="0005185B">
        <w:rPr>
          <w:rFonts w:ascii="Times New Roman" w:eastAsia="Times New Roman" w:hAnsi="Times New Roman" w:cs="Times New Roman"/>
          <w:b/>
          <w:i/>
          <w:sz w:val="24"/>
          <w:szCs w:val="24"/>
          <w:lang w:eastAsia="tr-TR"/>
        </w:rPr>
        <w:t xml:space="preserve"> Tatiller:</w:t>
      </w:r>
    </w:p>
    <w:p w14:paraId="6C68931E" w14:textId="77777777" w:rsidR="00275469" w:rsidRPr="0005185B" w:rsidRDefault="00275469" w:rsidP="00275469">
      <w:pPr>
        <w:spacing w:after="0" w:line="240" w:lineRule="auto"/>
        <w:jc w:val="both"/>
        <w:rPr>
          <w:rFonts w:ascii="Times New Roman" w:eastAsia="Times New Roman" w:hAnsi="Times New Roman" w:cs="Times New Roman"/>
          <w:b/>
          <w:i/>
          <w:sz w:val="24"/>
          <w:szCs w:val="24"/>
          <w:lang w:eastAsia="tr-TR"/>
        </w:rPr>
      </w:pPr>
    </w:p>
    <w:p w14:paraId="02E0D219" w14:textId="77777777" w:rsidR="00275469" w:rsidRPr="0005185B" w:rsidRDefault="00275469" w:rsidP="00275469">
      <w:pPr>
        <w:spacing w:after="0" w:line="240" w:lineRule="auto"/>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1 Ocak Yılbaşı tatili</w:t>
      </w:r>
      <w:r w:rsidRPr="0005185B">
        <w:rPr>
          <w:rFonts w:ascii="Times New Roman" w:eastAsia="Times New Roman" w:hAnsi="Times New Roman" w:cs="Times New Roman"/>
          <w:sz w:val="24"/>
          <w:szCs w:val="24"/>
          <w:lang w:eastAsia="tr-TR"/>
        </w:rPr>
        <w:br/>
        <w:t>20 Ocak Silahlı Kuvvetler tatili</w:t>
      </w:r>
      <w:r w:rsidRPr="0005185B">
        <w:rPr>
          <w:rFonts w:ascii="Times New Roman" w:eastAsia="Times New Roman" w:hAnsi="Times New Roman" w:cs="Times New Roman"/>
          <w:sz w:val="24"/>
          <w:szCs w:val="24"/>
          <w:lang w:eastAsia="tr-TR"/>
        </w:rPr>
        <w:br/>
        <w:t>26 Mart Demokrasi ve Şehitler günü</w:t>
      </w:r>
      <w:r w:rsidRPr="0005185B">
        <w:rPr>
          <w:rFonts w:ascii="Times New Roman" w:eastAsia="Times New Roman" w:hAnsi="Times New Roman" w:cs="Times New Roman"/>
          <w:sz w:val="24"/>
          <w:szCs w:val="24"/>
          <w:lang w:eastAsia="tr-TR"/>
        </w:rPr>
        <w:br/>
        <w:t>25 Nisan Paskalya tatili*</w:t>
      </w:r>
      <w:r w:rsidRPr="0005185B">
        <w:rPr>
          <w:rFonts w:ascii="Times New Roman" w:eastAsia="Times New Roman" w:hAnsi="Times New Roman" w:cs="Times New Roman"/>
          <w:sz w:val="24"/>
          <w:szCs w:val="24"/>
          <w:lang w:eastAsia="tr-TR"/>
        </w:rPr>
        <w:br/>
        <w:t>1 Mayıs İşçi bayramı</w:t>
      </w:r>
      <w:r w:rsidRPr="0005185B">
        <w:rPr>
          <w:rFonts w:ascii="Times New Roman" w:eastAsia="Times New Roman" w:hAnsi="Times New Roman" w:cs="Times New Roman"/>
          <w:sz w:val="24"/>
          <w:szCs w:val="24"/>
          <w:lang w:eastAsia="tr-TR"/>
        </w:rPr>
        <w:br/>
        <w:t>25 Mayıs Afrika günü</w:t>
      </w:r>
      <w:r w:rsidRPr="0005185B">
        <w:rPr>
          <w:rFonts w:ascii="Times New Roman" w:eastAsia="Times New Roman" w:hAnsi="Times New Roman" w:cs="Times New Roman"/>
          <w:sz w:val="24"/>
          <w:szCs w:val="24"/>
          <w:lang w:eastAsia="tr-TR"/>
        </w:rPr>
        <w:br/>
        <w:t>22 Eylül Bağımsızlık günü</w:t>
      </w:r>
      <w:r w:rsidRPr="0005185B">
        <w:rPr>
          <w:rFonts w:ascii="Times New Roman" w:eastAsia="Times New Roman" w:hAnsi="Times New Roman" w:cs="Times New Roman"/>
          <w:sz w:val="24"/>
          <w:szCs w:val="24"/>
          <w:lang w:eastAsia="tr-TR"/>
        </w:rPr>
        <w:br/>
        <w:t xml:space="preserve">25 Aralık </w:t>
      </w:r>
      <w:proofErr w:type="spellStart"/>
      <w:r w:rsidRPr="0005185B">
        <w:rPr>
          <w:rFonts w:ascii="Times New Roman" w:eastAsia="Times New Roman" w:hAnsi="Times New Roman" w:cs="Times New Roman"/>
          <w:sz w:val="24"/>
          <w:szCs w:val="24"/>
          <w:lang w:eastAsia="tr-TR"/>
        </w:rPr>
        <w:t>Christmas</w:t>
      </w:r>
      <w:proofErr w:type="spellEnd"/>
    </w:p>
    <w:p w14:paraId="05E8C7A7"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Bayram ve Kandil tatilleri**</w:t>
      </w:r>
    </w:p>
    <w:p w14:paraId="4E3FF87C" w14:textId="77777777" w:rsidR="00275469" w:rsidRPr="0005185B" w:rsidRDefault="00275469" w:rsidP="00275469">
      <w:pPr>
        <w:spacing w:after="0" w:line="240" w:lineRule="auto"/>
        <w:jc w:val="both"/>
        <w:rPr>
          <w:rFonts w:ascii="Times New Roman" w:eastAsia="Times New Roman" w:hAnsi="Times New Roman" w:cs="Times New Roman"/>
          <w:i/>
          <w:sz w:val="24"/>
          <w:szCs w:val="24"/>
          <w:lang w:eastAsia="tr-TR"/>
        </w:rPr>
      </w:pPr>
    </w:p>
    <w:p w14:paraId="072C7AF7" w14:textId="77777777" w:rsidR="00275469" w:rsidRPr="0005185B" w:rsidRDefault="00275469" w:rsidP="00275469">
      <w:pPr>
        <w:spacing w:after="0" w:line="240" w:lineRule="auto"/>
        <w:jc w:val="both"/>
        <w:rPr>
          <w:rFonts w:ascii="Times New Roman" w:eastAsia="Times New Roman" w:hAnsi="Times New Roman" w:cs="Times New Roman"/>
          <w:i/>
          <w:sz w:val="24"/>
          <w:szCs w:val="24"/>
          <w:lang w:eastAsia="tr-TR"/>
        </w:rPr>
      </w:pPr>
      <w:r w:rsidRPr="0005185B">
        <w:rPr>
          <w:rFonts w:ascii="Times New Roman" w:eastAsia="Times New Roman" w:hAnsi="Times New Roman" w:cs="Times New Roman"/>
          <w:i/>
          <w:sz w:val="24"/>
          <w:szCs w:val="24"/>
          <w:lang w:eastAsia="tr-TR"/>
        </w:rPr>
        <w:t>*Her yıl tarihi değişmektedir.</w:t>
      </w:r>
    </w:p>
    <w:p w14:paraId="50761CB0"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i/>
          <w:sz w:val="24"/>
          <w:szCs w:val="24"/>
          <w:lang w:eastAsia="tr-TR"/>
        </w:rPr>
        <w:t xml:space="preserve">**Değişik tarihlere gelen ramazan ve kurban bayramlarında ve kandillerde de ülkede </w:t>
      </w:r>
      <w:proofErr w:type="gramStart"/>
      <w:r w:rsidRPr="0005185B">
        <w:rPr>
          <w:rFonts w:ascii="Times New Roman" w:eastAsia="Times New Roman" w:hAnsi="Times New Roman" w:cs="Times New Roman"/>
          <w:i/>
          <w:sz w:val="24"/>
          <w:szCs w:val="24"/>
          <w:lang w:eastAsia="tr-TR"/>
        </w:rPr>
        <w:t>resmi</w:t>
      </w:r>
      <w:proofErr w:type="gramEnd"/>
      <w:r w:rsidRPr="0005185B">
        <w:rPr>
          <w:rFonts w:ascii="Times New Roman" w:eastAsia="Times New Roman" w:hAnsi="Times New Roman" w:cs="Times New Roman"/>
          <w:i/>
          <w:sz w:val="24"/>
          <w:szCs w:val="24"/>
          <w:lang w:eastAsia="tr-TR"/>
        </w:rPr>
        <w:t xml:space="preserve"> tatil uygulanmaktadır.</w:t>
      </w:r>
      <w:r w:rsidRPr="0005185B">
        <w:rPr>
          <w:rFonts w:ascii="Times New Roman" w:eastAsia="Times New Roman" w:hAnsi="Times New Roman" w:cs="Times New Roman"/>
          <w:sz w:val="24"/>
          <w:szCs w:val="24"/>
          <w:lang w:eastAsia="tr-TR"/>
        </w:rPr>
        <w:br/>
        <w:t> </w:t>
      </w:r>
    </w:p>
    <w:p w14:paraId="5E37664D" w14:textId="77777777" w:rsidR="00275469" w:rsidRPr="0005185B" w:rsidRDefault="00275469" w:rsidP="00275469">
      <w:pPr>
        <w:spacing w:after="0" w:line="240" w:lineRule="auto"/>
        <w:jc w:val="both"/>
        <w:rPr>
          <w:rFonts w:ascii="Times New Roman" w:eastAsiaTheme="majorEastAsia" w:hAnsi="Times New Roman" w:cs="Times New Roman"/>
          <w:b/>
          <w:bCs/>
          <w:iCs/>
          <w:sz w:val="24"/>
          <w:szCs w:val="24"/>
        </w:rPr>
      </w:pPr>
      <w:r w:rsidRPr="0005185B">
        <w:rPr>
          <w:rFonts w:ascii="Times New Roman" w:eastAsiaTheme="majorEastAsia" w:hAnsi="Times New Roman" w:cs="Times New Roman"/>
          <w:b/>
          <w:bCs/>
          <w:iCs/>
          <w:sz w:val="24"/>
          <w:szCs w:val="24"/>
        </w:rPr>
        <w:t>Kullanılan Lisan:</w:t>
      </w:r>
    </w:p>
    <w:p w14:paraId="0E5C7410" w14:textId="77777777" w:rsidR="00275469" w:rsidRPr="0005185B" w:rsidRDefault="00275469" w:rsidP="00275469">
      <w:pPr>
        <w:spacing w:after="0" w:line="240" w:lineRule="auto"/>
        <w:jc w:val="both"/>
        <w:rPr>
          <w:rFonts w:ascii="Times New Roman" w:eastAsiaTheme="majorEastAsia" w:hAnsi="Times New Roman" w:cs="Times New Roman"/>
          <w:b/>
          <w:iCs/>
          <w:sz w:val="24"/>
          <w:szCs w:val="24"/>
        </w:rPr>
      </w:pPr>
    </w:p>
    <w:p w14:paraId="0BDD465C"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Ülkede yerel dillerin dışında en geçerli dil ülkenin çalışma dili olan Fransızcadır. Ülkede yaşayan yabancılar dışında, İngilizce çok az konuşulmaktadır.</w:t>
      </w:r>
    </w:p>
    <w:p w14:paraId="2E1BDE01"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
    <w:p w14:paraId="42E0E1E8" w14:textId="77777777" w:rsidR="00275469" w:rsidRPr="0005185B" w:rsidRDefault="00275469" w:rsidP="00275469">
      <w:pPr>
        <w:spacing w:after="0" w:line="240" w:lineRule="auto"/>
        <w:jc w:val="both"/>
        <w:rPr>
          <w:rFonts w:ascii="Times New Roman" w:eastAsiaTheme="majorEastAsia" w:hAnsi="Times New Roman" w:cs="Times New Roman"/>
          <w:b/>
          <w:bCs/>
          <w:iCs/>
          <w:sz w:val="24"/>
          <w:szCs w:val="24"/>
        </w:rPr>
      </w:pPr>
      <w:r w:rsidRPr="0005185B">
        <w:rPr>
          <w:rFonts w:ascii="Times New Roman" w:eastAsiaTheme="majorEastAsia" w:hAnsi="Times New Roman" w:cs="Times New Roman"/>
          <w:b/>
          <w:bCs/>
          <w:iCs/>
          <w:sz w:val="24"/>
          <w:szCs w:val="24"/>
        </w:rPr>
        <w:t>Ulaşım:</w:t>
      </w:r>
    </w:p>
    <w:p w14:paraId="48475ABF" w14:textId="77777777" w:rsidR="00275469" w:rsidRPr="0005185B" w:rsidRDefault="00275469" w:rsidP="00275469">
      <w:pPr>
        <w:spacing w:after="0" w:line="240" w:lineRule="auto"/>
        <w:jc w:val="both"/>
        <w:rPr>
          <w:rFonts w:ascii="Times New Roman" w:eastAsiaTheme="majorEastAsia" w:hAnsi="Times New Roman" w:cs="Times New Roman"/>
          <w:iCs/>
          <w:sz w:val="24"/>
          <w:szCs w:val="24"/>
        </w:rPr>
      </w:pPr>
    </w:p>
    <w:p w14:paraId="74712694"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 xml:space="preserve">Türk Hava Yolları’nın (THY) İstanbul’dan başkent Bamako’ya haftanın beş günü tarifeli seferleri mevcuttur. Bamako’da taksi ile ulaşım yaygın olarak kullanılmaktadır. Fakat ticari taksiler oldukça eski ve bakımsızdır. Taksiler kazalara karşı da güvenli değildir. Diğer bazı büyük şehirlerde de ticari taksiler kullanılmakta ancak yetersiz kalmaktadır. Oldukça ilkel koşullarda yapılan toplu taşıma ise yabancılara pek önerilmemektedir. Bu sebeple ülkeye yapılacak ziyaretlerde şoförlü araba kiralanması uygun olacaktır. Şehirler arasında otobüs seferleri bulunmakta; fakat son derece düşük kalitede hizmet vermektedirler. </w:t>
      </w:r>
    </w:p>
    <w:p w14:paraId="454A2DED"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
    <w:p w14:paraId="33E1E9C3" w14:textId="77777777" w:rsidR="00275469" w:rsidRPr="0005185B" w:rsidRDefault="00275469" w:rsidP="00275469">
      <w:pPr>
        <w:spacing w:after="0" w:line="240" w:lineRule="auto"/>
        <w:jc w:val="both"/>
        <w:rPr>
          <w:rFonts w:ascii="Times New Roman" w:eastAsia="Times New Roman" w:hAnsi="Times New Roman" w:cs="Times New Roman"/>
          <w:b/>
          <w:sz w:val="24"/>
          <w:szCs w:val="24"/>
          <w:lang w:eastAsia="tr-TR"/>
        </w:rPr>
      </w:pPr>
      <w:r w:rsidRPr="0005185B">
        <w:rPr>
          <w:rFonts w:ascii="Times New Roman" w:eastAsia="Times New Roman" w:hAnsi="Times New Roman" w:cs="Times New Roman"/>
          <w:b/>
          <w:sz w:val="24"/>
          <w:szCs w:val="24"/>
          <w:lang w:eastAsia="tr-TR"/>
        </w:rPr>
        <w:t>Haberleşme:</w:t>
      </w:r>
    </w:p>
    <w:p w14:paraId="7CD1AA30" w14:textId="77777777" w:rsidR="00275469" w:rsidRPr="0005185B" w:rsidRDefault="00275469" w:rsidP="00275469">
      <w:pPr>
        <w:spacing w:after="0" w:line="240" w:lineRule="auto"/>
        <w:jc w:val="both"/>
        <w:rPr>
          <w:rFonts w:ascii="Times New Roman" w:eastAsia="Times New Roman" w:hAnsi="Times New Roman" w:cs="Times New Roman"/>
          <w:b/>
          <w:sz w:val="24"/>
          <w:szCs w:val="24"/>
          <w:lang w:eastAsia="tr-TR"/>
        </w:rPr>
      </w:pPr>
    </w:p>
    <w:p w14:paraId="127AF72A"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 xml:space="preserve">Mali’nin uluslararası telefon kodu +223 olup, başkent Bamako ve diğer büyük şehirlerde uluslararası telefon ve faks hizmetleri ile internet hizmetleri bulunmaktadır. Son yıllarda yapılan yatırımlarla Bamako’nun bazı bölgelerinde (ACI 2000 ve </w:t>
      </w:r>
      <w:proofErr w:type="spellStart"/>
      <w:r w:rsidRPr="0005185B">
        <w:rPr>
          <w:rFonts w:ascii="Times New Roman" w:eastAsia="Times New Roman" w:hAnsi="Times New Roman" w:cs="Times New Roman"/>
          <w:sz w:val="24"/>
          <w:szCs w:val="24"/>
          <w:lang w:eastAsia="tr-TR"/>
        </w:rPr>
        <w:t>Cite</w:t>
      </w:r>
      <w:proofErr w:type="spellEnd"/>
      <w:r w:rsidRPr="0005185B">
        <w:rPr>
          <w:rFonts w:ascii="Times New Roman" w:eastAsia="Times New Roman" w:hAnsi="Times New Roman" w:cs="Times New Roman"/>
          <w:sz w:val="24"/>
          <w:szCs w:val="24"/>
          <w:lang w:eastAsia="tr-TR"/>
        </w:rPr>
        <w:t xml:space="preserve"> </w:t>
      </w:r>
      <w:proofErr w:type="spellStart"/>
      <w:r w:rsidRPr="0005185B">
        <w:rPr>
          <w:rFonts w:ascii="Times New Roman" w:eastAsia="Times New Roman" w:hAnsi="Times New Roman" w:cs="Times New Roman"/>
          <w:sz w:val="24"/>
          <w:szCs w:val="24"/>
          <w:lang w:eastAsia="tr-TR"/>
        </w:rPr>
        <w:t>du</w:t>
      </w:r>
      <w:proofErr w:type="spellEnd"/>
      <w:r w:rsidRPr="0005185B">
        <w:rPr>
          <w:rFonts w:ascii="Times New Roman" w:eastAsia="Times New Roman" w:hAnsi="Times New Roman" w:cs="Times New Roman"/>
          <w:sz w:val="24"/>
          <w:szCs w:val="24"/>
          <w:lang w:eastAsia="tr-TR"/>
        </w:rPr>
        <w:t xml:space="preserve"> </w:t>
      </w:r>
      <w:proofErr w:type="spellStart"/>
      <w:r w:rsidRPr="0005185B">
        <w:rPr>
          <w:rFonts w:ascii="Times New Roman" w:eastAsia="Times New Roman" w:hAnsi="Times New Roman" w:cs="Times New Roman"/>
          <w:sz w:val="24"/>
          <w:szCs w:val="24"/>
          <w:lang w:eastAsia="tr-TR"/>
        </w:rPr>
        <w:t>Niger</w:t>
      </w:r>
      <w:proofErr w:type="spellEnd"/>
      <w:r w:rsidRPr="0005185B">
        <w:rPr>
          <w:rFonts w:ascii="Times New Roman" w:eastAsia="Times New Roman" w:hAnsi="Times New Roman" w:cs="Times New Roman"/>
          <w:sz w:val="24"/>
          <w:szCs w:val="24"/>
          <w:lang w:eastAsia="tr-TR"/>
        </w:rPr>
        <w:t>) fiber internet hizmeti sunulmaktadır. Bunun yanında servis sağlayıcı şirketlerin ofislerinde yapılacak bir kayıt sonrası mobil telefonlardan 4G hızında internete erişim sağlanabilmektedir. Uluslararası hizmet veren başta DHL olmak üzere bazı kargo şirketleri faaliyet göstermektedir.</w:t>
      </w:r>
    </w:p>
    <w:p w14:paraId="65C4F558"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
    <w:p w14:paraId="1268C653" w14:textId="77777777" w:rsidR="00275469" w:rsidRPr="0005185B" w:rsidRDefault="00275469" w:rsidP="00275469">
      <w:pPr>
        <w:spacing w:after="0" w:line="240" w:lineRule="auto"/>
        <w:jc w:val="both"/>
        <w:rPr>
          <w:rFonts w:ascii="Times New Roman" w:eastAsia="Times New Roman" w:hAnsi="Times New Roman" w:cs="Times New Roman"/>
          <w:b/>
          <w:sz w:val="24"/>
          <w:szCs w:val="24"/>
          <w:lang w:eastAsia="tr-TR"/>
        </w:rPr>
      </w:pPr>
      <w:r w:rsidRPr="0005185B">
        <w:rPr>
          <w:rFonts w:ascii="Times New Roman" w:eastAsia="Times New Roman" w:hAnsi="Times New Roman" w:cs="Times New Roman"/>
          <w:b/>
          <w:sz w:val="24"/>
          <w:szCs w:val="24"/>
          <w:lang w:eastAsia="tr-TR"/>
        </w:rPr>
        <w:t>Sağlık:</w:t>
      </w:r>
    </w:p>
    <w:p w14:paraId="6C993793"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
    <w:p w14:paraId="588D1D3E"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lastRenderedPageBreak/>
        <w:t>Birçok Afrika ülkelerinde görülen salgınlar (Sıtma, sarıhumma, tifo vb.) Mali’de de görülmektedir.  2014 yılı başlarında Gine’de başlayarak Liberya ve Sierra Leone’yi etkisi altına alan ve Mali’ye de sıçrayan Ebola virüsü nedeniyle ülkede 6 kişi hayatını kaybetmiştir. 18 Ocak 2015 tarihi itibarıyla, Mali Ebola virüsünden arınmıştır, bu ülkeye seyahat edecek vatandaşlarımıza her koşulda ihtiyatlı olunması önerilmektedir. Dünya Sağlık Örgütünce yayımlanan ülke raporunda 2016 yılında Mali’de görülen sıtma vaka sayısının 8 milyon, hastalığa bağlı yaşamını yitiren kişi sayısının da yaklaşık 21 bin olduğu tahmin edilmektedir. Mali’deki diğer salgın hastalıklar hususunda, Sağlık Bakanlığımızın açıklamalarının takip edilmesi ve Türkiye Hudut ve Sahiller Sağlık Genel Müdürlüğünce ülkemizin çeşitli yerlerinde açılan Seyahat Sağlığı Merkezlerine başvurularak, seyahat öncesinde vurdurulması zorunlu aşılar ve gerekli bilgiler konusunda onların yönlendirmeleri bağlamında hareket edilmesi uygun olacaktır.</w:t>
      </w:r>
    </w:p>
    <w:p w14:paraId="14504BC0"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
    <w:p w14:paraId="38A7AB1E" w14:textId="77777777" w:rsidR="00275469" w:rsidRPr="0005185B" w:rsidRDefault="00275469" w:rsidP="00275469">
      <w:pPr>
        <w:spacing w:after="0" w:line="240" w:lineRule="auto"/>
        <w:jc w:val="both"/>
        <w:rPr>
          <w:rFonts w:ascii="Times New Roman" w:eastAsia="Times New Roman" w:hAnsi="Times New Roman" w:cs="Times New Roman"/>
          <w:b/>
          <w:sz w:val="24"/>
          <w:szCs w:val="24"/>
          <w:lang w:eastAsia="tr-TR"/>
        </w:rPr>
      </w:pPr>
      <w:r w:rsidRPr="0005185B">
        <w:rPr>
          <w:rFonts w:ascii="Times New Roman" w:eastAsia="Times New Roman" w:hAnsi="Times New Roman" w:cs="Times New Roman"/>
          <w:b/>
          <w:sz w:val="24"/>
          <w:szCs w:val="24"/>
          <w:lang w:eastAsia="tr-TR"/>
        </w:rPr>
        <w:t>Güvenlik:</w:t>
      </w:r>
    </w:p>
    <w:p w14:paraId="135C5E57" w14:textId="77777777" w:rsidR="00275469" w:rsidRPr="0005185B" w:rsidRDefault="00275469" w:rsidP="00275469">
      <w:pPr>
        <w:spacing w:after="0" w:line="240" w:lineRule="auto"/>
        <w:jc w:val="both"/>
        <w:rPr>
          <w:rFonts w:ascii="Times New Roman" w:eastAsia="Times New Roman" w:hAnsi="Times New Roman" w:cs="Times New Roman"/>
          <w:b/>
          <w:sz w:val="24"/>
          <w:szCs w:val="24"/>
          <w:lang w:eastAsia="tr-TR"/>
        </w:rPr>
      </w:pPr>
    </w:p>
    <w:p w14:paraId="599BEB2C"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Ülkenin kuzeyinde 2012 yılından beri devam eden terör olayları, Bamako’nun kuzeyine yapılacak ziyaretlerde önemli bir güvenlik riski oluşturmaktadır. Bölgeye olası ziyaret öncesi Bamako Büyükelçiliğiyle irtibata geçilmesi uygun olacaktır. Bunun harici Başkent Bamako göreceli olarak güvenli olup, her ihtimale karşı ziyaretçilerimizin gerekli güvenlik önlemlerini almaları önem arz etmektedir.</w:t>
      </w:r>
    </w:p>
    <w:p w14:paraId="4D99E055"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u w:val="single"/>
        </w:rPr>
      </w:pPr>
    </w:p>
    <w:p w14:paraId="2340058E"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Faydalı Linkler</w:t>
      </w:r>
    </w:p>
    <w:p w14:paraId="6A21E8E8"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p>
    <w:p w14:paraId="31F101B2"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World Bank – </w:t>
      </w:r>
      <w:proofErr w:type="spellStart"/>
      <w:r w:rsidRPr="0005185B">
        <w:rPr>
          <w:rFonts w:ascii="Times New Roman" w:hAnsi="Times New Roman" w:cs="Times New Roman"/>
          <w:b/>
          <w:color w:val="000000" w:themeColor="text1"/>
          <w:sz w:val="24"/>
          <w:szCs w:val="24"/>
        </w:rPr>
        <w:t>Doing</w:t>
      </w:r>
      <w:proofErr w:type="spellEnd"/>
      <w:r w:rsidRPr="0005185B">
        <w:rPr>
          <w:rFonts w:ascii="Times New Roman" w:hAnsi="Times New Roman" w:cs="Times New Roman"/>
          <w:b/>
          <w:color w:val="000000" w:themeColor="text1"/>
          <w:sz w:val="24"/>
          <w:szCs w:val="24"/>
        </w:rPr>
        <w:t xml:space="preserve"> Business MALI</w:t>
      </w:r>
    </w:p>
    <w:p w14:paraId="05DAD558"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hyperlink r:id="rId8" w:history="1">
        <w:r w:rsidRPr="0005185B">
          <w:rPr>
            <w:rFonts w:ascii="Times New Roman" w:hAnsi="Times New Roman" w:cs="Times New Roman"/>
            <w:color w:val="0000FF" w:themeColor="hyperlink"/>
            <w:sz w:val="24"/>
            <w:szCs w:val="24"/>
            <w:u w:val="single"/>
          </w:rPr>
          <w:t>http://www.doingbusiness.org/en/data/exploreeconomies/mali/starting-a-business</w:t>
        </w:r>
      </w:hyperlink>
    </w:p>
    <w:p w14:paraId="373755FB"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60EA3CD2"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Yatırım Promosyon Ajansı – API MALI</w:t>
      </w:r>
    </w:p>
    <w:p w14:paraId="152C3ECD"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hyperlink r:id="rId9" w:history="1">
        <w:r w:rsidRPr="0005185B">
          <w:rPr>
            <w:rFonts w:ascii="Times New Roman" w:hAnsi="Times New Roman" w:cs="Times New Roman"/>
            <w:color w:val="0000FF" w:themeColor="hyperlink"/>
            <w:sz w:val="24"/>
            <w:szCs w:val="24"/>
            <w:u w:val="single"/>
          </w:rPr>
          <w:t>http://www.apimali.gov.ml/</w:t>
        </w:r>
      </w:hyperlink>
      <w:r w:rsidRPr="0005185B">
        <w:rPr>
          <w:rFonts w:ascii="Times New Roman" w:hAnsi="Times New Roman" w:cs="Times New Roman"/>
          <w:color w:val="000000" w:themeColor="text1"/>
          <w:sz w:val="24"/>
          <w:szCs w:val="24"/>
        </w:rPr>
        <w:t xml:space="preserve"> -  </w:t>
      </w:r>
      <w:hyperlink r:id="rId10" w:history="1">
        <w:r w:rsidRPr="0005185B">
          <w:rPr>
            <w:rFonts w:ascii="Times New Roman" w:hAnsi="Times New Roman" w:cs="Times New Roman"/>
            <w:color w:val="0000FF" w:themeColor="hyperlink"/>
            <w:sz w:val="24"/>
            <w:szCs w:val="24"/>
            <w:u w:val="single"/>
          </w:rPr>
          <w:t>https://www.investmali.com/</w:t>
        </w:r>
      </w:hyperlink>
      <w:r w:rsidRPr="0005185B">
        <w:rPr>
          <w:rFonts w:ascii="Times New Roman" w:hAnsi="Times New Roman" w:cs="Times New Roman"/>
          <w:color w:val="000000" w:themeColor="text1"/>
          <w:sz w:val="24"/>
          <w:szCs w:val="24"/>
        </w:rPr>
        <w:t xml:space="preserve"> </w:t>
      </w:r>
    </w:p>
    <w:p w14:paraId="5D71F146"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7741EA1C"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Kamu İhale ve Kamu Hizmet Delegasyonu Genel Müdürlüğü (DGMP-DSP)</w:t>
      </w:r>
    </w:p>
    <w:p w14:paraId="36BF32A7" w14:textId="77777777" w:rsidR="00275469" w:rsidRPr="0005185B" w:rsidRDefault="00275469" w:rsidP="00275469">
      <w:pPr>
        <w:spacing w:after="0" w:line="240" w:lineRule="auto"/>
        <w:jc w:val="both"/>
        <w:rPr>
          <w:rFonts w:ascii="Times New Roman" w:hAnsi="Times New Roman" w:cs="Times New Roman"/>
          <w:i/>
          <w:color w:val="000000" w:themeColor="text1"/>
          <w:sz w:val="24"/>
          <w:szCs w:val="24"/>
        </w:rPr>
      </w:pPr>
      <w:r w:rsidRPr="0005185B">
        <w:rPr>
          <w:rFonts w:ascii="Times New Roman" w:hAnsi="Times New Roman" w:cs="Times New Roman"/>
          <w:i/>
          <w:color w:val="000000" w:themeColor="text1"/>
          <w:sz w:val="24"/>
          <w:szCs w:val="24"/>
        </w:rPr>
        <w:t xml:space="preserve">*Devlet alım ihalelerinin takibi </w:t>
      </w:r>
    </w:p>
    <w:p w14:paraId="6006FB85"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hyperlink r:id="rId11" w:history="1">
        <w:r w:rsidRPr="0005185B">
          <w:rPr>
            <w:rStyle w:val="Kpr"/>
            <w:rFonts w:ascii="Times New Roman" w:hAnsi="Times New Roman" w:cs="Times New Roman"/>
            <w:sz w:val="24"/>
            <w:szCs w:val="24"/>
          </w:rPr>
          <w:t>https://dgmp.gouv.ml/</w:t>
        </w:r>
      </w:hyperlink>
    </w:p>
    <w:p w14:paraId="06EC08C4"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28190CD0"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Ayrıca ihaleleri aşağıdaki adresten de takip edebilirsiniz:</w:t>
      </w:r>
    </w:p>
    <w:p w14:paraId="640D5796"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hyperlink r:id="rId12" w:history="1">
        <w:r w:rsidRPr="0005185B">
          <w:rPr>
            <w:rStyle w:val="Kpr"/>
            <w:rFonts w:ascii="Times New Roman" w:hAnsi="Times New Roman" w:cs="Times New Roman"/>
            <w:sz w:val="24"/>
            <w:szCs w:val="24"/>
          </w:rPr>
          <w:t>https://www.malipages.com/avis-appels-offres/</w:t>
        </w:r>
      </w:hyperlink>
    </w:p>
    <w:p w14:paraId="6EE5EF07"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0D7929EF" w14:textId="7E9F3567" w:rsidR="003D1F16" w:rsidRPr="0005185B" w:rsidRDefault="003D1F16" w:rsidP="00275469">
      <w:pPr>
        <w:spacing w:after="0" w:line="240" w:lineRule="auto"/>
        <w:jc w:val="both"/>
        <w:rPr>
          <w:rFonts w:ascii="Times New Roman" w:eastAsia="Times New Roman" w:hAnsi="Times New Roman" w:cs="Times New Roman"/>
          <w:b/>
          <w:bCs/>
          <w:sz w:val="24"/>
          <w:szCs w:val="24"/>
          <w:lang w:eastAsia="fr-FR"/>
        </w:rPr>
      </w:pPr>
      <w:r w:rsidRPr="0005185B">
        <w:rPr>
          <w:rFonts w:ascii="Times New Roman" w:eastAsia="Times New Roman" w:hAnsi="Times New Roman" w:cs="Times New Roman"/>
          <w:b/>
          <w:bCs/>
          <w:sz w:val="24"/>
          <w:szCs w:val="24"/>
          <w:lang w:eastAsia="fr-FR"/>
        </w:rPr>
        <w:t>Mali Fırsatlar Haritası / Yatırımcı Haritası (</w:t>
      </w:r>
      <w:proofErr w:type="spellStart"/>
      <w:r w:rsidRPr="0005185B">
        <w:rPr>
          <w:rFonts w:ascii="Times New Roman" w:eastAsia="Times New Roman" w:hAnsi="Times New Roman" w:cs="Times New Roman"/>
          <w:b/>
          <w:bCs/>
          <w:sz w:val="24"/>
          <w:szCs w:val="24"/>
          <w:lang w:eastAsia="fr-FR"/>
        </w:rPr>
        <w:t>Carte</w:t>
      </w:r>
      <w:proofErr w:type="spellEnd"/>
      <w:r w:rsidRPr="0005185B">
        <w:rPr>
          <w:rFonts w:ascii="Times New Roman" w:eastAsia="Times New Roman" w:hAnsi="Times New Roman" w:cs="Times New Roman"/>
          <w:b/>
          <w:bCs/>
          <w:sz w:val="24"/>
          <w:szCs w:val="24"/>
          <w:lang w:eastAsia="fr-FR"/>
        </w:rPr>
        <w:t xml:space="preserve"> </w:t>
      </w:r>
      <w:proofErr w:type="spellStart"/>
      <w:r w:rsidRPr="0005185B">
        <w:rPr>
          <w:rFonts w:ascii="Times New Roman" w:eastAsia="Times New Roman" w:hAnsi="Times New Roman" w:cs="Times New Roman"/>
          <w:b/>
          <w:bCs/>
          <w:sz w:val="24"/>
          <w:szCs w:val="24"/>
          <w:lang w:eastAsia="fr-FR"/>
        </w:rPr>
        <w:t>des</w:t>
      </w:r>
      <w:proofErr w:type="spellEnd"/>
      <w:r w:rsidRPr="0005185B">
        <w:rPr>
          <w:rFonts w:ascii="Times New Roman" w:eastAsia="Times New Roman" w:hAnsi="Times New Roman" w:cs="Times New Roman"/>
          <w:b/>
          <w:bCs/>
          <w:sz w:val="24"/>
          <w:szCs w:val="24"/>
          <w:lang w:eastAsia="fr-FR"/>
        </w:rPr>
        <w:t xml:space="preserve"> </w:t>
      </w:r>
      <w:proofErr w:type="spellStart"/>
      <w:r w:rsidRPr="0005185B">
        <w:rPr>
          <w:rFonts w:ascii="Times New Roman" w:eastAsia="Times New Roman" w:hAnsi="Times New Roman" w:cs="Times New Roman"/>
          <w:b/>
          <w:bCs/>
          <w:sz w:val="24"/>
          <w:szCs w:val="24"/>
          <w:lang w:eastAsia="fr-FR"/>
        </w:rPr>
        <w:t>Opportunités</w:t>
      </w:r>
      <w:proofErr w:type="spellEnd"/>
      <w:r w:rsidRPr="0005185B">
        <w:rPr>
          <w:rFonts w:ascii="Times New Roman" w:eastAsia="Times New Roman" w:hAnsi="Times New Roman" w:cs="Times New Roman"/>
          <w:b/>
          <w:bCs/>
          <w:sz w:val="24"/>
          <w:szCs w:val="24"/>
          <w:lang w:eastAsia="fr-FR"/>
        </w:rPr>
        <w:t xml:space="preserve"> </w:t>
      </w:r>
      <w:proofErr w:type="spellStart"/>
      <w:r w:rsidRPr="0005185B">
        <w:rPr>
          <w:rFonts w:ascii="Times New Roman" w:eastAsia="Times New Roman" w:hAnsi="Times New Roman" w:cs="Times New Roman"/>
          <w:b/>
          <w:bCs/>
          <w:sz w:val="24"/>
          <w:szCs w:val="24"/>
          <w:lang w:eastAsia="fr-FR"/>
        </w:rPr>
        <w:t>au</w:t>
      </w:r>
      <w:proofErr w:type="spellEnd"/>
      <w:r w:rsidRPr="0005185B">
        <w:rPr>
          <w:rFonts w:ascii="Times New Roman" w:eastAsia="Times New Roman" w:hAnsi="Times New Roman" w:cs="Times New Roman"/>
          <w:b/>
          <w:bCs/>
          <w:sz w:val="24"/>
          <w:szCs w:val="24"/>
          <w:lang w:eastAsia="fr-FR"/>
        </w:rPr>
        <w:t xml:space="preserve"> Mali – COP Mali)</w:t>
      </w:r>
    </w:p>
    <w:p w14:paraId="3C0F5D6B" w14:textId="77122EDB" w:rsidR="003D1F16" w:rsidRPr="0005185B" w:rsidRDefault="003D1F16" w:rsidP="00275469">
      <w:pPr>
        <w:spacing w:after="0" w:line="240" w:lineRule="auto"/>
        <w:jc w:val="both"/>
        <w:rPr>
          <w:rFonts w:ascii="Times New Roman" w:hAnsi="Times New Roman" w:cs="Times New Roman"/>
          <w:color w:val="000000" w:themeColor="text1"/>
          <w:sz w:val="24"/>
          <w:szCs w:val="24"/>
        </w:rPr>
      </w:pPr>
      <w:hyperlink r:id="rId13" w:tgtFrame="_blank" w:history="1">
        <w:r w:rsidRPr="0005185B">
          <w:rPr>
            <w:rStyle w:val="Kpr"/>
            <w:rFonts w:ascii="Times New Roman" w:eastAsia="Times New Roman" w:hAnsi="Times New Roman" w:cs="Times New Roman"/>
            <w:sz w:val="24"/>
            <w:szCs w:val="24"/>
            <w:lang w:eastAsia="fr-FR"/>
          </w:rPr>
          <w:t>https://apimali.sackone.com/fr/investment/map/search</w:t>
        </w:r>
      </w:hyperlink>
    </w:p>
    <w:p w14:paraId="4C01944D" w14:textId="77777777" w:rsidR="003D1F16" w:rsidRPr="0005185B" w:rsidRDefault="003D1F16" w:rsidP="00275469">
      <w:pPr>
        <w:spacing w:after="0" w:line="240" w:lineRule="auto"/>
        <w:jc w:val="both"/>
        <w:rPr>
          <w:rFonts w:ascii="Times New Roman" w:hAnsi="Times New Roman" w:cs="Times New Roman"/>
          <w:color w:val="000000" w:themeColor="text1"/>
          <w:sz w:val="24"/>
          <w:szCs w:val="24"/>
        </w:rPr>
      </w:pPr>
    </w:p>
    <w:p w14:paraId="060FE212"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Mali Ticaret ve Sanayi Odası </w:t>
      </w:r>
      <w:r w:rsidRPr="0005185B">
        <w:rPr>
          <w:rFonts w:ascii="Times New Roman" w:hAnsi="Times New Roman" w:cs="Times New Roman"/>
          <w:b/>
          <w:i/>
          <w:color w:val="000000" w:themeColor="text1"/>
          <w:sz w:val="24"/>
          <w:szCs w:val="24"/>
        </w:rPr>
        <w:t>(</w:t>
      </w:r>
      <w:proofErr w:type="spellStart"/>
      <w:r w:rsidRPr="0005185B">
        <w:rPr>
          <w:rFonts w:ascii="Times New Roman" w:hAnsi="Times New Roman" w:cs="Times New Roman"/>
          <w:b/>
          <w:i/>
          <w:color w:val="000000" w:themeColor="text1"/>
          <w:sz w:val="24"/>
          <w:szCs w:val="24"/>
        </w:rPr>
        <w:t>Chambre</w:t>
      </w:r>
      <w:proofErr w:type="spellEnd"/>
      <w:r w:rsidRPr="0005185B">
        <w:rPr>
          <w:rFonts w:ascii="Times New Roman" w:hAnsi="Times New Roman" w:cs="Times New Roman"/>
          <w:b/>
          <w:i/>
          <w:color w:val="000000" w:themeColor="text1"/>
          <w:sz w:val="24"/>
          <w:szCs w:val="24"/>
        </w:rPr>
        <w:t xml:space="preserve"> de Commerce et </w:t>
      </w:r>
      <w:proofErr w:type="spellStart"/>
      <w:r w:rsidRPr="0005185B">
        <w:rPr>
          <w:rFonts w:ascii="Times New Roman" w:hAnsi="Times New Roman" w:cs="Times New Roman"/>
          <w:b/>
          <w:i/>
          <w:color w:val="000000" w:themeColor="text1"/>
          <w:sz w:val="24"/>
          <w:szCs w:val="24"/>
        </w:rPr>
        <w:t>d'industrie</w:t>
      </w:r>
      <w:proofErr w:type="spellEnd"/>
      <w:r w:rsidRPr="0005185B">
        <w:rPr>
          <w:rFonts w:ascii="Times New Roman" w:hAnsi="Times New Roman" w:cs="Times New Roman"/>
          <w:b/>
          <w:i/>
          <w:color w:val="000000" w:themeColor="text1"/>
          <w:sz w:val="24"/>
          <w:szCs w:val="24"/>
        </w:rPr>
        <w:t xml:space="preserve"> </w:t>
      </w:r>
      <w:proofErr w:type="spellStart"/>
      <w:r w:rsidRPr="0005185B">
        <w:rPr>
          <w:rFonts w:ascii="Times New Roman" w:hAnsi="Times New Roman" w:cs="Times New Roman"/>
          <w:b/>
          <w:i/>
          <w:color w:val="000000" w:themeColor="text1"/>
          <w:sz w:val="24"/>
          <w:szCs w:val="24"/>
        </w:rPr>
        <w:t>du</w:t>
      </w:r>
      <w:proofErr w:type="spellEnd"/>
      <w:r w:rsidRPr="0005185B">
        <w:rPr>
          <w:rFonts w:ascii="Times New Roman" w:hAnsi="Times New Roman" w:cs="Times New Roman"/>
          <w:b/>
          <w:i/>
          <w:color w:val="000000" w:themeColor="text1"/>
          <w:sz w:val="24"/>
          <w:szCs w:val="24"/>
        </w:rPr>
        <w:t xml:space="preserve"> </w:t>
      </w:r>
      <w:proofErr w:type="gramStart"/>
      <w:r w:rsidRPr="0005185B">
        <w:rPr>
          <w:rFonts w:ascii="Times New Roman" w:hAnsi="Times New Roman" w:cs="Times New Roman"/>
          <w:b/>
          <w:i/>
          <w:color w:val="000000" w:themeColor="text1"/>
          <w:sz w:val="24"/>
          <w:szCs w:val="24"/>
        </w:rPr>
        <w:t>Mali -</w:t>
      </w:r>
      <w:proofErr w:type="gramEnd"/>
      <w:r w:rsidRPr="0005185B">
        <w:rPr>
          <w:rFonts w:ascii="Times New Roman" w:hAnsi="Times New Roman" w:cs="Times New Roman"/>
          <w:b/>
          <w:i/>
          <w:color w:val="000000" w:themeColor="text1"/>
          <w:sz w:val="24"/>
          <w:szCs w:val="24"/>
        </w:rPr>
        <w:t xml:space="preserve"> CCIM)</w:t>
      </w:r>
    </w:p>
    <w:p w14:paraId="2A609033" w14:textId="77777777" w:rsidR="00275469" w:rsidRPr="0005185B" w:rsidRDefault="00275469" w:rsidP="00275469">
      <w:pPr>
        <w:spacing w:after="0" w:line="240" w:lineRule="auto"/>
        <w:jc w:val="both"/>
        <w:rPr>
          <w:rFonts w:ascii="Times New Roman" w:hAnsi="Times New Roman" w:cs="Times New Roman"/>
          <w:color w:val="0000FF" w:themeColor="hyperlink"/>
          <w:sz w:val="24"/>
          <w:szCs w:val="24"/>
          <w:u w:val="single"/>
        </w:rPr>
      </w:pPr>
      <w:hyperlink r:id="rId14" w:history="1">
        <w:r w:rsidRPr="0005185B">
          <w:rPr>
            <w:rFonts w:ascii="Times New Roman" w:hAnsi="Times New Roman" w:cs="Times New Roman"/>
            <w:color w:val="0000FF" w:themeColor="hyperlink"/>
            <w:sz w:val="24"/>
            <w:szCs w:val="24"/>
            <w:u w:val="single"/>
          </w:rPr>
          <w:t>https://www.cci.ml/?ccim=home</w:t>
        </w:r>
      </w:hyperlink>
    </w:p>
    <w:p w14:paraId="5588CF31" w14:textId="77777777" w:rsidR="00275469" w:rsidRPr="0005185B" w:rsidRDefault="00275469" w:rsidP="00275469">
      <w:pPr>
        <w:spacing w:after="0" w:line="240" w:lineRule="auto"/>
        <w:jc w:val="both"/>
        <w:rPr>
          <w:rFonts w:ascii="Times New Roman" w:hAnsi="Times New Roman" w:cs="Times New Roman"/>
          <w:color w:val="0000FF" w:themeColor="hyperlink"/>
          <w:sz w:val="24"/>
          <w:szCs w:val="24"/>
          <w:u w:val="single"/>
        </w:rPr>
      </w:pPr>
    </w:p>
    <w:p w14:paraId="7C815C65"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Mali Patronlar Ulusal Konseyi</w:t>
      </w:r>
      <w:r w:rsidRPr="0005185B">
        <w:rPr>
          <w:rFonts w:ascii="Times New Roman" w:hAnsi="Times New Roman" w:cs="Times New Roman"/>
          <w:sz w:val="24"/>
          <w:szCs w:val="24"/>
        </w:rPr>
        <w:t xml:space="preserve"> (</w:t>
      </w:r>
      <w:proofErr w:type="spellStart"/>
      <w:r w:rsidRPr="0005185B">
        <w:rPr>
          <w:rFonts w:ascii="Times New Roman" w:hAnsi="Times New Roman" w:cs="Times New Roman"/>
          <w:b/>
          <w:color w:val="000000" w:themeColor="text1"/>
          <w:sz w:val="24"/>
          <w:szCs w:val="24"/>
        </w:rPr>
        <w:t>Conseil</w:t>
      </w:r>
      <w:proofErr w:type="spellEnd"/>
      <w:r w:rsidRPr="0005185B">
        <w:rPr>
          <w:rFonts w:ascii="Times New Roman" w:hAnsi="Times New Roman" w:cs="Times New Roman"/>
          <w:b/>
          <w:color w:val="000000" w:themeColor="text1"/>
          <w:sz w:val="24"/>
          <w:szCs w:val="24"/>
        </w:rPr>
        <w:t xml:space="preserve"> </w:t>
      </w:r>
      <w:proofErr w:type="spellStart"/>
      <w:r w:rsidRPr="0005185B">
        <w:rPr>
          <w:rFonts w:ascii="Times New Roman" w:hAnsi="Times New Roman" w:cs="Times New Roman"/>
          <w:b/>
          <w:color w:val="000000" w:themeColor="text1"/>
          <w:sz w:val="24"/>
          <w:szCs w:val="24"/>
        </w:rPr>
        <w:t>National</w:t>
      </w:r>
      <w:proofErr w:type="spellEnd"/>
      <w:r w:rsidRPr="0005185B">
        <w:rPr>
          <w:rFonts w:ascii="Times New Roman" w:hAnsi="Times New Roman" w:cs="Times New Roman"/>
          <w:b/>
          <w:color w:val="000000" w:themeColor="text1"/>
          <w:sz w:val="24"/>
          <w:szCs w:val="24"/>
        </w:rPr>
        <w:t xml:space="preserve"> </w:t>
      </w:r>
      <w:proofErr w:type="spellStart"/>
      <w:r w:rsidRPr="0005185B">
        <w:rPr>
          <w:rFonts w:ascii="Times New Roman" w:hAnsi="Times New Roman" w:cs="Times New Roman"/>
          <w:b/>
          <w:color w:val="000000" w:themeColor="text1"/>
          <w:sz w:val="24"/>
          <w:szCs w:val="24"/>
        </w:rPr>
        <w:t>du</w:t>
      </w:r>
      <w:proofErr w:type="spellEnd"/>
      <w:r w:rsidRPr="0005185B">
        <w:rPr>
          <w:rFonts w:ascii="Times New Roman" w:hAnsi="Times New Roman" w:cs="Times New Roman"/>
          <w:b/>
          <w:color w:val="000000" w:themeColor="text1"/>
          <w:sz w:val="24"/>
          <w:szCs w:val="24"/>
        </w:rPr>
        <w:t xml:space="preserve"> </w:t>
      </w:r>
      <w:proofErr w:type="spellStart"/>
      <w:r w:rsidRPr="0005185B">
        <w:rPr>
          <w:rFonts w:ascii="Times New Roman" w:hAnsi="Times New Roman" w:cs="Times New Roman"/>
          <w:b/>
          <w:color w:val="000000" w:themeColor="text1"/>
          <w:sz w:val="24"/>
          <w:szCs w:val="24"/>
        </w:rPr>
        <w:t>Patronat</w:t>
      </w:r>
      <w:proofErr w:type="spellEnd"/>
      <w:r w:rsidRPr="0005185B">
        <w:rPr>
          <w:rFonts w:ascii="Times New Roman" w:hAnsi="Times New Roman" w:cs="Times New Roman"/>
          <w:b/>
          <w:color w:val="000000" w:themeColor="text1"/>
          <w:sz w:val="24"/>
          <w:szCs w:val="24"/>
        </w:rPr>
        <w:t xml:space="preserve"> </w:t>
      </w:r>
      <w:proofErr w:type="spellStart"/>
      <w:r w:rsidRPr="0005185B">
        <w:rPr>
          <w:rFonts w:ascii="Times New Roman" w:hAnsi="Times New Roman" w:cs="Times New Roman"/>
          <w:b/>
          <w:color w:val="000000" w:themeColor="text1"/>
          <w:sz w:val="24"/>
          <w:szCs w:val="24"/>
        </w:rPr>
        <w:t>du</w:t>
      </w:r>
      <w:proofErr w:type="spellEnd"/>
      <w:r w:rsidRPr="0005185B">
        <w:rPr>
          <w:rFonts w:ascii="Times New Roman" w:hAnsi="Times New Roman" w:cs="Times New Roman"/>
          <w:b/>
          <w:color w:val="000000" w:themeColor="text1"/>
          <w:sz w:val="24"/>
          <w:szCs w:val="24"/>
        </w:rPr>
        <w:t xml:space="preserve"> </w:t>
      </w:r>
      <w:proofErr w:type="gramStart"/>
      <w:r w:rsidRPr="0005185B">
        <w:rPr>
          <w:rFonts w:ascii="Times New Roman" w:hAnsi="Times New Roman" w:cs="Times New Roman"/>
          <w:b/>
          <w:color w:val="000000" w:themeColor="text1"/>
          <w:sz w:val="24"/>
          <w:szCs w:val="24"/>
        </w:rPr>
        <w:t>Mali -</w:t>
      </w:r>
      <w:proofErr w:type="gramEnd"/>
      <w:r w:rsidRPr="0005185B">
        <w:rPr>
          <w:rFonts w:ascii="Times New Roman" w:hAnsi="Times New Roman" w:cs="Times New Roman"/>
          <w:b/>
          <w:color w:val="000000" w:themeColor="text1"/>
          <w:sz w:val="24"/>
          <w:szCs w:val="24"/>
        </w:rPr>
        <w:t xml:space="preserve"> CNPM)</w:t>
      </w:r>
    </w:p>
    <w:p w14:paraId="09C2877B"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hyperlink r:id="rId15" w:history="1">
        <w:r w:rsidRPr="0005185B">
          <w:rPr>
            <w:rStyle w:val="Kpr"/>
            <w:rFonts w:ascii="Times New Roman" w:hAnsi="Times New Roman" w:cs="Times New Roman"/>
            <w:sz w:val="24"/>
            <w:szCs w:val="24"/>
          </w:rPr>
          <w:t>http://www.cnpm.ml/</w:t>
        </w:r>
      </w:hyperlink>
    </w:p>
    <w:p w14:paraId="06D425AC"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13B5DC81"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Batı Afrika İşletmeler Ağı (REAO Mali) </w:t>
      </w:r>
    </w:p>
    <w:p w14:paraId="42D8EA00" w14:textId="77777777" w:rsidR="00275469" w:rsidRPr="0005185B" w:rsidRDefault="00275469" w:rsidP="00275469">
      <w:pPr>
        <w:spacing w:after="0" w:line="240" w:lineRule="auto"/>
        <w:jc w:val="both"/>
        <w:rPr>
          <w:rFonts w:ascii="Times New Roman" w:hAnsi="Times New Roman" w:cs="Times New Roman"/>
          <w:bCs/>
          <w:color w:val="000000" w:themeColor="text1"/>
          <w:sz w:val="24"/>
          <w:szCs w:val="24"/>
        </w:rPr>
      </w:pPr>
      <w:hyperlink r:id="rId16" w:history="1">
        <w:r w:rsidRPr="0005185B">
          <w:rPr>
            <w:rStyle w:val="Kpr"/>
            <w:rFonts w:ascii="Times New Roman" w:hAnsi="Times New Roman" w:cs="Times New Roman"/>
            <w:bCs/>
            <w:sz w:val="24"/>
            <w:szCs w:val="24"/>
          </w:rPr>
          <w:t>https://reao-mali.org/</w:t>
        </w:r>
      </w:hyperlink>
    </w:p>
    <w:p w14:paraId="1695D121"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p>
    <w:p w14:paraId="0C848B46" w14:textId="77777777" w:rsidR="00275469" w:rsidRPr="0005185B" w:rsidRDefault="00275469" w:rsidP="00275469">
      <w:pPr>
        <w:spacing w:after="0" w:line="240" w:lineRule="auto"/>
        <w:jc w:val="both"/>
        <w:rPr>
          <w:rFonts w:ascii="Times New Roman" w:hAnsi="Times New Roman" w:cs="Times New Roman"/>
          <w:b/>
          <w:i/>
          <w:color w:val="000000" w:themeColor="text1"/>
          <w:sz w:val="24"/>
          <w:szCs w:val="24"/>
        </w:rPr>
      </w:pPr>
      <w:r w:rsidRPr="0005185B">
        <w:rPr>
          <w:rFonts w:ascii="Times New Roman" w:hAnsi="Times New Roman" w:cs="Times New Roman"/>
          <w:b/>
          <w:color w:val="000000" w:themeColor="text1"/>
          <w:sz w:val="24"/>
          <w:szCs w:val="24"/>
        </w:rPr>
        <w:t xml:space="preserve">Ulusal İstatistik Kurumu </w:t>
      </w:r>
      <w:r w:rsidRPr="0005185B">
        <w:rPr>
          <w:rFonts w:ascii="Times New Roman" w:hAnsi="Times New Roman" w:cs="Times New Roman"/>
          <w:b/>
          <w:i/>
          <w:color w:val="000000" w:themeColor="text1"/>
          <w:sz w:val="24"/>
          <w:szCs w:val="24"/>
        </w:rPr>
        <w:t xml:space="preserve">(L' </w:t>
      </w:r>
      <w:proofErr w:type="spellStart"/>
      <w:r w:rsidRPr="0005185B">
        <w:rPr>
          <w:rFonts w:ascii="Times New Roman" w:hAnsi="Times New Roman" w:cs="Times New Roman"/>
          <w:b/>
          <w:i/>
          <w:color w:val="000000" w:themeColor="text1"/>
          <w:sz w:val="24"/>
          <w:szCs w:val="24"/>
        </w:rPr>
        <w:t>Institut</w:t>
      </w:r>
      <w:proofErr w:type="spellEnd"/>
      <w:r w:rsidRPr="0005185B">
        <w:rPr>
          <w:rFonts w:ascii="Times New Roman" w:hAnsi="Times New Roman" w:cs="Times New Roman"/>
          <w:b/>
          <w:i/>
          <w:color w:val="000000" w:themeColor="text1"/>
          <w:sz w:val="24"/>
          <w:szCs w:val="24"/>
        </w:rPr>
        <w:t xml:space="preserve"> </w:t>
      </w:r>
      <w:proofErr w:type="spellStart"/>
      <w:r w:rsidRPr="0005185B">
        <w:rPr>
          <w:rFonts w:ascii="Times New Roman" w:hAnsi="Times New Roman" w:cs="Times New Roman"/>
          <w:b/>
          <w:i/>
          <w:color w:val="000000" w:themeColor="text1"/>
          <w:sz w:val="24"/>
          <w:szCs w:val="24"/>
        </w:rPr>
        <w:t>national</w:t>
      </w:r>
      <w:proofErr w:type="spellEnd"/>
      <w:r w:rsidRPr="0005185B">
        <w:rPr>
          <w:rFonts w:ascii="Times New Roman" w:hAnsi="Times New Roman" w:cs="Times New Roman"/>
          <w:b/>
          <w:i/>
          <w:color w:val="000000" w:themeColor="text1"/>
          <w:sz w:val="24"/>
          <w:szCs w:val="24"/>
        </w:rPr>
        <w:t xml:space="preserve"> de la </w:t>
      </w:r>
      <w:proofErr w:type="spellStart"/>
      <w:r w:rsidRPr="0005185B">
        <w:rPr>
          <w:rFonts w:ascii="Times New Roman" w:hAnsi="Times New Roman" w:cs="Times New Roman"/>
          <w:b/>
          <w:i/>
          <w:color w:val="000000" w:themeColor="text1"/>
          <w:sz w:val="24"/>
          <w:szCs w:val="24"/>
        </w:rPr>
        <w:t>statistique</w:t>
      </w:r>
      <w:proofErr w:type="spellEnd"/>
      <w:r w:rsidRPr="0005185B">
        <w:rPr>
          <w:rFonts w:ascii="Times New Roman" w:hAnsi="Times New Roman" w:cs="Times New Roman"/>
          <w:b/>
          <w:i/>
          <w:color w:val="000000" w:themeColor="text1"/>
          <w:sz w:val="24"/>
          <w:szCs w:val="24"/>
        </w:rPr>
        <w:t xml:space="preserve"> – INSTAT)</w:t>
      </w:r>
    </w:p>
    <w:p w14:paraId="53DFBD51"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i/>
          <w:color w:val="000000" w:themeColor="text1"/>
          <w:sz w:val="24"/>
          <w:szCs w:val="24"/>
        </w:rPr>
        <w:t>*Dış ticaret istatistikleri ve diğer istatistikler</w:t>
      </w:r>
    </w:p>
    <w:p w14:paraId="496EB1CE"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hyperlink r:id="rId17" w:history="1">
        <w:r w:rsidRPr="0005185B">
          <w:rPr>
            <w:rFonts w:ascii="Times New Roman" w:hAnsi="Times New Roman" w:cs="Times New Roman"/>
            <w:color w:val="0000FF" w:themeColor="hyperlink"/>
            <w:sz w:val="24"/>
            <w:szCs w:val="24"/>
            <w:u w:val="single"/>
          </w:rPr>
          <w:t>http://www.instat-mali.org/</w:t>
        </w:r>
      </w:hyperlink>
    </w:p>
    <w:p w14:paraId="36A7FC76"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p>
    <w:p w14:paraId="658CFF6D" w14:textId="77777777" w:rsidR="00275469" w:rsidRPr="0005185B" w:rsidRDefault="00275469" w:rsidP="00275469">
      <w:pPr>
        <w:spacing w:after="0" w:line="240" w:lineRule="auto"/>
        <w:jc w:val="both"/>
        <w:rPr>
          <w:rFonts w:ascii="Times New Roman" w:hAnsi="Times New Roman" w:cs="Times New Roman"/>
          <w:i/>
          <w:color w:val="000000" w:themeColor="text1"/>
          <w:sz w:val="24"/>
          <w:szCs w:val="24"/>
        </w:rPr>
      </w:pPr>
      <w:r w:rsidRPr="0005185B">
        <w:rPr>
          <w:rFonts w:ascii="Times New Roman" w:hAnsi="Times New Roman" w:cs="Times New Roman"/>
          <w:color w:val="000000" w:themeColor="text1"/>
          <w:sz w:val="24"/>
          <w:szCs w:val="24"/>
        </w:rPr>
        <w:t>*</w:t>
      </w:r>
      <w:r w:rsidRPr="0005185B">
        <w:rPr>
          <w:rFonts w:ascii="Times New Roman" w:hAnsi="Times New Roman" w:cs="Times New Roman"/>
          <w:i/>
          <w:color w:val="000000" w:themeColor="text1"/>
          <w:sz w:val="24"/>
          <w:szCs w:val="24"/>
        </w:rPr>
        <w:t>Mali’deki birçok mevzuat düzenlemelerine ilişkin özet bilgileri içermektedir.</w:t>
      </w:r>
    </w:p>
    <w:p w14:paraId="6D2FDA27"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hyperlink r:id="rId18" w:history="1">
        <w:r w:rsidRPr="0005185B">
          <w:rPr>
            <w:rFonts w:ascii="Times New Roman" w:hAnsi="Times New Roman" w:cs="Times New Roman"/>
            <w:color w:val="0000FF" w:themeColor="hyperlink"/>
            <w:sz w:val="24"/>
            <w:szCs w:val="24"/>
            <w:u w:val="single"/>
          </w:rPr>
          <w:t>https://mali.eregulations.org/</w:t>
        </w:r>
      </w:hyperlink>
    </w:p>
    <w:p w14:paraId="5FD0F70A"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6EA2119F"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5A8AFC8B"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Ulaşılabilecek Hukuki&amp; Mali Danışmanlık Şirket ve Bürolarına İlişkin Bilgiler</w:t>
      </w:r>
    </w:p>
    <w:p w14:paraId="4FEE0199"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p>
    <w:p w14:paraId="21073D09" w14:textId="77777777" w:rsidR="00275469" w:rsidRPr="0005185B" w:rsidRDefault="00275469" w:rsidP="00275469">
      <w:pPr>
        <w:spacing w:after="0" w:line="240" w:lineRule="auto"/>
        <w:jc w:val="both"/>
        <w:rPr>
          <w:rFonts w:ascii="Times New Roman" w:eastAsia="Times New Roman" w:hAnsi="Times New Roman" w:cs="Times New Roman"/>
          <w:b/>
          <w:color w:val="212529"/>
          <w:sz w:val="24"/>
          <w:szCs w:val="24"/>
          <w:u w:val="single"/>
          <w:lang w:eastAsia="tr-TR"/>
        </w:rPr>
      </w:pPr>
      <w:r w:rsidRPr="0005185B">
        <w:rPr>
          <w:rFonts w:ascii="Times New Roman" w:eastAsia="Times New Roman" w:hAnsi="Times New Roman" w:cs="Times New Roman"/>
          <w:b/>
          <w:color w:val="212529"/>
          <w:sz w:val="24"/>
          <w:szCs w:val="24"/>
          <w:u w:val="single"/>
          <w:lang w:eastAsia="tr-TR"/>
        </w:rPr>
        <w:t>Gümrük Danışmanı</w:t>
      </w:r>
    </w:p>
    <w:p w14:paraId="7C6D89FC" w14:textId="77777777" w:rsidR="00275469" w:rsidRPr="0005185B" w:rsidRDefault="00275469" w:rsidP="00275469">
      <w:pPr>
        <w:spacing w:after="0" w:line="240" w:lineRule="auto"/>
        <w:jc w:val="both"/>
        <w:rPr>
          <w:rFonts w:ascii="Times New Roman" w:eastAsia="Times New Roman" w:hAnsi="Times New Roman" w:cs="Times New Roman"/>
          <w:b/>
          <w:color w:val="212529"/>
          <w:sz w:val="24"/>
          <w:szCs w:val="24"/>
          <w:lang w:eastAsia="tr-TR"/>
        </w:rPr>
      </w:pPr>
    </w:p>
    <w:p w14:paraId="59E7E5C3" w14:textId="24E553D4" w:rsidR="0000348B" w:rsidRPr="0005185B" w:rsidRDefault="0000348B" w:rsidP="00275469">
      <w:pPr>
        <w:spacing w:after="0" w:line="240" w:lineRule="auto"/>
        <w:jc w:val="both"/>
        <w:rPr>
          <w:rFonts w:ascii="Times New Roman" w:hAnsi="Times New Roman" w:cs="Times New Roman"/>
          <w:b/>
          <w:bCs/>
          <w:color w:val="000000"/>
          <w:sz w:val="24"/>
          <w:szCs w:val="24"/>
        </w:rPr>
      </w:pPr>
      <w:r w:rsidRPr="0005185B">
        <w:rPr>
          <w:rStyle w:val="il"/>
          <w:rFonts w:ascii="Times New Roman" w:hAnsi="Times New Roman" w:cs="Times New Roman"/>
          <w:b/>
          <w:bCs/>
          <w:color w:val="000000"/>
          <w:sz w:val="24"/>
          <w:szCs w:val="24"/>
        </w:rPr>
        <w:t>FETRAM</w:t>
      </w:r>
      <w:r w:rsidRPr="0005185B">
        <w:rPr>
          <w:rFonts w:ascii="Times New Roman" w:hAnsi="Times New Roman" w:cs="Times New Roman"/>
          <w:b/>
          <w:bCs/>
          <w:color w:val="000000"/>
          <w:sz w:val="24"/>
          <w:szCs w:val="24"/>
        </w:rPr>
        <w:t> (</w:t>
      </w:r>
      <w:proofErr w:type="spellStart"/>
      <w:r w:rsidRPr="0005185B">
        <w:rPr>
          <w:rFonts w:ascii="Times New Roman" w:hAnsi="Times New Roman" w:cs="Times New Roman"/>
          <w:b/>
          <w:bCs/>
          <w:color w:val="000000"/>
          <w:sz w:val="24"/>
          <w:szCs w:val="24"/>
        </w:rPr>
        <w:t>Fédération</w:t>
      </w:r>
      <w:proofErr w:type="spellEnd"/>
      <w:r w:rsidRPr="0005185B">
        <w:rPr>
          <w:rFonts w:ascii="Times New Roman" w:hAnsi="Times New Roman" w:cs="Times New Roman"/>
          <w:b/>
          <w:bCs/>
          <w:color w:val="000000"/>
          <w:sz w:val="24"/>
          <w:szCs w:val="24"/>
        </w:rPr>
        <w:t xml:space="preserve"> </w:t>
      </w:r>
      <w:proofErr w:type="spellStart"/>
      <w:r w:rsidRPr="0005185B">
        <w:rPr>
          <w:rFonts w:ascii="Times New Roman" w:hAnsi="Times New Roman" w:cs="Times New Roman"/>
          <w:b/>
          <w:bCs/>
          <w:color w:val="000000"/>
          <w:sz w:val="24"/>
          <w:szCs w:val="24"/>
        </w:rPr>
        <w:t>des</w:t>
      </w:r>
      <w:proofErr w:type="spellEnd"/>
      <w:r w:rsidRPr="0005185B">
        <w:rPr>
          <w:rFonts w:ascii="Times New Roman" w:hAnsi="Times New Roman" w:cs="Times New Roman"/>
          <w:b/>
          <w:bCs/>
          <w:color w:val="000000"/>
          <w:sz w:val="24"/>
          <w:szCs w:val="24"/>
        </w:rPr>
        <w:t xml:space="preserve"> </w:t>
      </w:r>
      <w:proofErr w:type="spellStart"/>
      <w:r w:rsidRPr="0005185B">
        <w:rPr>
          <w:rFonts w:ascii="Times New Roman" w:hAnsi="Times New Roman" w:cs="Times New Roman"/>
          <w:b/>
          <w:bCs/>
          <w:color w:val="000000"/>
          <w:sz w:val="24"/>
          <w:szCs w:val="24"/>
        </w:rPr>
        <w:t>Transitaires</w:t>
      </w:r>
      <w:proofErr w:type="spellEnd"/>
      <w:r w:rsidRPr="0005185B">
        <w:rPr>
          <w:rFonts w:ascii="Times New Roman" w:hAnsi="Times New Roman" w:cs="Times New Roman"/>
          <w:b/>
          <w:bCs/>
          <w:color w:val="000000"/>
          <w:sz w:val="24"/>
          <w:szCs w:val="24"/>
        </w:rPr>
        <w:t xml:space="preserve">, </w:t>
      </w:r>
      <w:proofErr w:type="spellStart"/>
      <w:r w:rsidRPr="0005185B">
        <w:rPr>
          <w:rFonts w:ascii="Times New Roman" w:hAnsi="Times New Roman" w:cs="Times New Roman"/>
          <w:b/>
          <w:bCs/>
          <w:color w:val="000000"/>
          <w:sz w:val="24"/>
          <w:szCs w:val="24"/>
        </w:rPr>
        <w:t>Commissionnaires</w:t>
      </w:r>
      <w:proofErr w:type="spellEnd"/>
      <w:r w:rsidRPr="0005185B">
        <w:rPr>
          <w:rFonts w:ascii="Times New Roman" w:hAnsi="Times New Roman" w:cs="Times New Roman"/>
          <w:b/>
          <w:bCs/>
          <w:color w:val="000000"/>
          <w:sz w:val="24"/>
          <w:szCs w:val="24"/>
        </w:rPr>
        <w:t xml:space="preserve"> </w:t>
      </w:r>
      <w:proofErr w:type="spellStart"/>
      <w:r w:rsidRPr="0005185B">
        <w:rPr>
          <w:rFonts w:ascii="Times New Roman" w:hAnsi="Times New Roman" w:cs="Times New Roman"/>
          <w:b/>
          <w:bCs/>
          <w:color w:val="000000"/>
          <w:sz w:val="24"/>
          <w:szCs w:val="24"/>
        </w:rPr>
        <w:t>Agréés</w:t>
      </w:r>
      <w:proofErr w:type="spellEnd"/>
      <w:r w:rsidRPr="0005185B">
        <w:rPr>
          <w:rFonts w:ascii="Times New Roman" w:hAnsi="Times New Roman" w:cs="Times New Roman"/>
          <w:b/>
          <w:bCs/>
          <w:color w:val="000000"/>
          <w:sz w:val="24"/>
          <w:szCs w:val="24"/>
        </w:rPr>
        <w:t xml:space="preserve"> en </w:t>
      </w:r>
      <w:proofErr w:type="spellStart"/>
      <w:r w:rsidRPr="0005185B">
        <w:rPr>
          <w:rFonts w:ascii="Times New Roman" w:hAnsi="Times New Roman" w:cs="Times New Roman"/>
          <w:b/>
          <w:bCs/>
          <w:color w:val="000000"/>
          <w:sz w:val="24"/>
          <w:szCs w:val="24"/>
        </w:rPr>
        <w:t>Douane</w:t>
      </w:r>
      <w:proofErr w:type="spellEnd"/>
      <w:r w:rsidRPr="0005185B">
        <w:rPr>
          <w:rFonts w:ascii="Times New Roman" w:hAnsi="Times New Roman" w:cs="Times New Roman"/>
          <w:b/>
          <w:bCs/>
          <w:color w:val="000000"/>
          <w:sz w:val="24"/>
          <w:szCs w:val="24"/>
        </w:rPr>
        <w:t xml:space="preserve"> </w:t>
      </w:r>
      <w:proofErr w:type="spellStart"/>
      <w:r w:rsidRPr="0005185B">
        <w:rPr>
          <w:rFonts w:ascii="Times New Roman" w:hAnsi="Times New Roman" w:cs="Times New Roman"/>
          <w:b/>
          <w:bCs/>
          <w:color w:val="000000"/>
          <w:sz w:val="24"/>
          <w:szCs w:val="24"/>
        </w:rPr>
        <w:t>du</w:t>
      </w:r>
      <w:proofErr w:type="spellEnd"/>
      <w:r w:rsidRPr="0005185B">
        <w:rPr>
          <w:rFonts w:ascii="Times New Roman" w:hAnsi="Times New Roman" w:cs="Times New Roman"/>
          <w:b/>
          <w:bCs/>
          <w:color w:val="000000"/>
          <w:sz w:val="24"/>
          <w:szCs w:val="24"/>
        </w:rPr>
        <w:t xml:space="preserve"> Mali)</w:t>
      </w:r>
    </w:p>
    <w:p w14:paraId="116468D7" w14:textId="19BADE15" w:rsidR="0000348B" w:rsidRPr="0005185B" w:rsidRDefault="0000348B" w:rsidP="0000348B">
      <w:pPr>
        <w:shd w:val="clear" w:color="auto" w:fill="FFFFFF"/>
        <w:spacing w:after="0"/>
        <w:jc w:val="both"/>
        <w:rPr>
          <w:rFonts w:ascii="Times New Roman" w:hAnsi="Times New Roman" w:cs="Times New Roman"/>
          <w:i/>
          <w:iCs/>
          <w:color w:val="000000"/>
          <w:sz w:val="24"/>
          <w:szCs w:val="24"/>
        </w:rPr>
      </w:pPr>
      <w:r w:rsidRPr="0005185B">
        <w:rPr>
          <w:rFonts w:ascii="Times New Roman" w:hAnsi="Times New Roman" w:cs="Times New Roman"/>
          <w:i/>
          <w:iCs/>
          <w:color w:val="000000"/>
          <w:sz w:val="24"/>
          <w:szCs w:val="24"/>
        </w:rPr>
        <w:t>*Mali'deki gümrük yetkili komisyoncuları ve nakliye federasyonudur. Mali'de lojistik süreçlerde ve gümrük işlemlerinde faaliyet gösteren komisyoncuları bir araya getirerek, üyelerinin ticari işlemlerini kolaylaştırmak için çalışmaktadır.</w:t>
      </w:r>
    </w:p>
    <w:p w14:paraId="34F309BA" w14:textId="62605171" w:rsidR="0000348B" w:rsidRPr="0005185B" w:rsidRDefault="0000348B" w:rsidP="0000348B">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 xml:space="preserve">M. </w:t>
      </w:r>
      <w:proofErr w:type="spellStart"/>
      <w:r w:rsidRPr="0005185B">
        <w:rPr>
          <w:rFonts w:ascii="Times New Roman" w:eastAsia="Times New Roman" w:hAnsi="Times New Roman" w:cs="Times New Roman"/>
          <w:sz w:val="24"/>
          <w:szCs w:val="24"/>
          <w:lang w:eastAsia="tr-TR"/>
        </w:rPr>
        <w:t>Souleymane</w:t>
      </w:r>
      <w:proofErr w:type="spellEnd"/>
      <w:r w:rsidRPr="0005185B">
        <w:rPr>
          <w:rFonts w:ascii="Times New Roman" w:eastAsia="Times New Roman" w:hAnsi="Times New Roman" w:cs="Times New Roman"/>
          <w:sz w:val="24"/>
          <w:szCs w:val="24"/>
          <w:lang w:eastAsia="tr-TR"/>
        </w:rPr>
        <w:t xml:space="preserve"> TRAORE (</w:t>
      </w:r>
      <w:proofErr w:type="spellStart"/>
      <w:r w:rsidRPr="0005185B">
        <w:rPr>
          <w:rFonts w:ascii="Times New Roman" w:eastAsia="Times New Roman" w:hAnsi="Times New Roman" w:cs="Times New Roman"/>
          <w:sz w:val="24"/>
          <w:szCs w:val="24"/>
          <w:lang w:eastAsia="tr-TR"/>
        </w:rPr>
        <w:t>Président</w:t>
      </w:r>
      <w:proofErr w:type="spellEnd"/>
      <w:r w:rsidRPr="0005185B">
        <w:rPr>
          <w:rFonts w:ascii="Times New Roman" w:eastAsia="Times New Roman" w:hAnsi="Times New Roman" w:cs="Times New Roman"/>
          <w:sz w:val="24"/>
          <w:szCs w:val="24"/>
          <w:lang w:eastAsia="tr-TR"/>
        </w:rPr>
        <w:t xml:space="preserve">): </w:t>
      </w:r>
    </w:p>
    <w:p w14:paraId="6AC8F604" w14:textId="77777777" w:rsidR="0000348B" w:rsidRPr="0005185B" w:rsidRDefault="0000348B" w:rsidP="0000348B">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 xml:space="preserve">souleymanetraore@tmsmali.com </w:t>
      </w:r>
    </w:p>
    <w:p w14:paraId="0D0845A4" w14:textId="3A92E24D" w:rsidR="0000348B" w:rsidRPr="0005185B" w:rsidRDefault="0000348B" w:rsidP="0000348B">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Tel (+223) 78664212/66753861/20287979</w:t>
      </w:r>
    </w:p>
    <w:p w14:paraId="605E8370" w14:textId="77777777" w:rsidR="0000348B" w:rsidRPr="0005185B" w:rsidRDefault="0000348B" w:rsidP="00275469">
      <w:pPr>
        <w:spacing w:after="0" w:line="240" w:lineRule="auto"/>
        <w:jc w:val="both"/>
        <w:rPr>
          <w:rFonts w:ascii="Times New Roman" w:eastAsia="Times New Roman" w:hAnsi="Times New Roman" w:cs="Times New Roman"/>
          <w:b/>
          <w:sz w:val="24"/>
          <w:szCs w:val="24"/>
          <w:lang w:eastAsia="tr-TR"/>
        </w:rPr>
      </w:pPr>
    </w:p>
    <w:p w14:paraId="2DBD4242" w14:textId="306651D7" w:rsidR="00275469" w:rsidRPr="0005185B" w:rsidRDefault="00275469" w:rsidP="00275469">
      <w:pPr>
        <w:spacing w:after="0" w:line="240" w:lineRule="auto"/>
        <w:jc w:val="both"/>
        <w:rPr>
          <w:rFonts w:ascii="Times New Roman" w:eastAsia="Times New Roman" w:hAnsi="Times New Roman" w:cs="Times New Roman"/>
          <w:b/>
          <w:sz w:val="24"/>
          <w:szCs w:val="24"/>
          <w:lang w:eastAsia="tr-TR"/>
        </w:rPr>
      </w:pPr>
      <w:r w:rsidRPr="0005185B">
        <w:rPr>
          <w:rFonts w:ascii="Times New Roman" w:eastAsia="Times New Roman" w:hAnsi="Times New Roman" w:cs="Times New Roman"/>
          <w:b/>
          <w:sz w:val="24"/>
          <w:szCs w:val="24"/>
          <w:lang w:eastAsia="tr-TR"/>
        </w:rPr>
        <w:t xml:space="preserve">United Transit </w:t>
      </w:r>
      <w:proofErr w:type="spellStart"/>
      <w:r w:rsidRPr="0005185B">
        <w:rPr>
          <w:rFonts w:ascii="Times New Roman" w:eastAsia="Times New Roman" w:hAnsi="Times New Roman" w:cs="Times New Roman"/>
          <w:b/>
          <w:sz w:val="24"/>
          <w:szCs w:val="24"/>
          <w:lang w:eastAsia="tr-TR"/>
        </w:rPr>
        <w:t>Company</w:t>
      </w:r>
      <w:proofErr w:type="spellEnd"/>
    </w:p>
    <w:p w14:paraId="50A3BC76"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roofErr w:type="spellStart"/>
      <w:r w:rsidRPr="0005185B">
        <w:rPr>
          <w:rFonts w:ascii="Times New Roman" w:eastAsia="Times New Roman" w:hAnsi="Times New Roman" w:cs="Times New Roman"/>
          <w:sz w:val="24"/>
          <w:szCs w:val="24"/>
          <w:lang w:eastAsia="tr-TR"/>
        </w:rPr>
        <w:t>Coumba</w:t>
      </w:r>
      <w:proofErr w:type="spellEnd"/>
      <w:r w:rsidRPr="0005185B">
        <w:rPr>
          <w:rFonts w:ascii="Times New Roman" w:eastAsia="Times New Roman" w:hAnsi="Times New Roman" w:cs="Times New Roman"/>
          <w:sz w:val="24"/>
          <w:szCs w:val="24"/>
          <w:lang w:eastAsia="tr-TR"/>
        </w:rPr>
        <w:t xml:space="preserve"> SAMAKE</w:t>
      </w:r>
    </w:p>
    <w:p w14:paraId="3481D695" w14:textId="77777777" w:rsidR="00275469" w:rsidRPr="0005185B" w:rsidRDefault="00275469" w:rsidP="00275469">
      <w:pPr>
        <w:spacing w:after="0" w:line="240" w:lineRule="auto"/>
        <w:jc w:val="both"/>
        <w:rPr>
          <w:rFonts w:ascii="Times New Roman" w:eastAsia="Times New Roman" w:hAnsi="Times New Roman" w:cs="Times New Roman"/>
          <w:i/>
          <w:sz w:val="24"/>
          <w:szCs w:val="24"/>
          <w:lang w:eastAsia="tr-TR"/>
        </w:rPr>
      </w:pPr>
      <w:proofErr w:type="spellStart"/>
      <w:r w:rsidRPr="0005185B">
        <w:rPr>
          <w:rFonts w:ascii="Times New Roman" w:eastAsia="Times New Roman" w:hAnsi="Times New Roman" w:cs="Times New Roman"/>
          <w:i/>
          <w:sz w:val="24"/>
          <w:szCs w:val="24"/>
          <w:lang w:eastAsia="tr-TR"/>
        </w:rPr>
        <w:t>Responsable</w:t>
      </w:r>
      <w:proofErr w:type="spellEnd"/>
      <w:r w:rsidRPr="0005185B">
        <w:rPr>
          <w:rFonts w:ascii="Times New Roman" w:eastAsia="Times New Roman" w:hAnsi="Times New Roman" w:cs="Times New Roman"/>
          <w:i/>
          <w:sz w:val="24"/>
          <w:szCs w:val="24"/>
          <w:lang w:eastAsia="tr-TR"/>
        </w:rPr>
        <w:t xml:space="preserve"> </w:t>
      </w:r>
      <w:proofErr w:type="spellStart"/>
      <w:r w:rsidRPr="0005185B">
        <w:rPr>
          <w:rFonts w:ascii="Times New Roman" w:eastAsia="Times New Roman" w:hAnsi="Times New Roman" w:cs="Times New Roman"/>
          <w:i/>
          <w:sz w:val="24"/>
          <w:szCs w:val="24"/>
          <w:lang w:eastAsia="tr-TR"/>
        </w:rPr>
        <w:t>Commerciale</w:t>
      </w:r>
      <w:proofErr w:type="spellEnd"/>
    </w:p>
    <w:p w14:paraId="7411D231"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 xml:space="preserve">Siege </w:t>
      </w:r>
      <w:proofErr w:type="spellStart"/>
      <w:r w:rsidRPr="0005185B">
        <w:rPr>
          <w:rFonts w:ascii="Times New Roman" w:eastAsia="Times New Roman" w:hAnsi="Times New Roman" w:cs="Times New Roman"/>
          <w:sz w:val="24"/>
          <w:szCs w:val="24"/>
          <w:lang w:eastAsia="tr-TR"/>
        </w:rPr>
        <w:t>social</w:t>
      </w:r>
      <w:proofErr w:type="spellEnd"/>
      <w:r w:rsidRPr="0005185B">
        <w:rPr>
          <w:rFonts w:ascii="Times New Roman" w:eastAsia="Times New Roman" w:hAnsi="Times New Roman" w:cs="Times New Roman"/>
          <w:sz w:val="24"/>
          <w:szCs w:val="24"/>
          <w:lang w:eastAsia="tr-TR"/>
        </w:rPr>
        <w:t xml:space="preserve"> 1575, </w:t>
      </w:r>
      <w:proofErr w:type="spellStart"/>
      <w:r w:rsidRPr="0005185B">
        <w:rPr>
          <w:rFonts w:ascii="Times New Roman" w:eastAsia="Times New Roman" w:hAnsi="Times New Roman" w:cs="Times New Roman"/>
          <w:sz w:val="24"/>
          <w:szCs w:val="24"/>
          <w:lang w:eastAsia="tr-TR"/>
        </w:rPr>
        <w:t>rue</w:t>
      </w:r>
      <w:proofErr w:type="spellEnd"/>
      <w:r w:rsidRPr="0005185B">
        <w:rPr>
          <w:rFonts w:ascii="Times New Roman" w:eastAsia="Times New Roman" w:hAnsi="Times New Roman" w:cs="Times New Roman"/>
          <w:sz w:val="24"/>
          <w:szCs w:val="24"/>
          <w:lang w:eastAsia="tr-TR"/>
        </w:rPr>
        <w:t xml:space="preserve"> 800 </w:t>
      </w:r>
      <w:proofErr w:type="spellStart"/>
      <w:r w:rsidRPr="0005185B">
        <w:rPr>
          <w:rFonts w:ascii="Times New Roman" w:eastAsia="Times New Roman" w:hAnsi="Times New Roman" w:cs="Times New Roman"/>
          <w:sz w:val="24"/>
          <w:szCs w:val="24"/>
          <w:lang w:eastAsia="tr-TR"/>
        </w:rPr>
        <w:t>Faladie</w:t>
      </w:r>
      <w:proofErr w:type="spellEnd"/>
      <w:r w:rsidRPr="0005185B">
        <w:rPr>
          <w:rFonts w:ascii="Times New Roman" w:eastAsia="Times New Roman" w:hAnsi="Times New Roman" w:cs="Times New Roman"/>
          <w:sz w:val="24"/>
          <w:szCs w:val="24"/>
          <w:lang w:eastAsia="tr-TR"/>
        </w:rPr>
        <w:t xml:space="preserve"> Sema BP,</w:t>
      </w:r>
    </w:p>
    <w:p w14:paraId="6AB98740"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 xml:space="preserve">E04078 Bamako MALİ </w:t>
      </w:r>
    </w:p>
    <w:p w14:paraId="6A86A05A"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roofErr w:type="spellStart"/>
      <w:r w:rsidRPr="0005185B">
        <w:rPr>
          <w:rFonts w:ascii="Times New Roman" w:eastAsia="Times New Roman" w:hAnsi="Times New Roman" w:cs="Times New Roman"/>
          <w:sz w:val="24"/>
          <w:szCs w:val="24"/>
          <w:lang w:eastAsia="tr-TR"/>
        </w:rPr>
        <w:t>N°Identification</w:t>
      </w:r>
      <w:proofErr w:type="spellEnd"/>
      <w:r w:rsidRPr="0005185B">
        <w:rPr>
          <w:rFonts w:ascii="Times New Roman" w:eastAsia="Times New Roman" w:hAnsi="Times New Roman" w:cs="Times New Roman"/>
          <w:sz w:val="24"/>
          <w:szCs w:val="24"/>
          <w:lang w:eastAsia="tr-TR"/>
        </w:rPr>
        <w:t xml:space="preserve"> </w:t>
      </w:r>
      <w:proofErr w:type="spellStart"/>
      <w:proofErr w:type="gramStart"/>
      <w:r w:rsidRPr="0005185B">
        <w:rPr>
          <w:rFonts w:ascii="Times New Roman" w:eastAsia="Times New Roman" w:hAnsi="Times New Roman" w:cs="Times New Roman"/>
          <w:sz w:val="24"/>
          <w:szCs w:val="24"/>
          <w:lang w:eastAsia="tr-TR"/>
        </w:rPr>
        <w:t>Fiscal</w:t>
      </w:r>
      <w:proofErr w:type="spellEnd"/>
      <w:r w:rsidRPr="0005185B">
        <w:rPr>
          <w:rFonts w:ascii="Times New Roman" w:eastAsia="Times New Roman" w:hAnsi="Times New Roman" w:cs="Times New Roman"/>
          <w:sz w:val="24"/>
          <w:szCs w:val="24"/>
          <w:lang w:eastAsia="tr-TR"/>
        </w:rPr>
        <w:t> :</w:t>
      </w:r>
      <w:proofErr w:type="gramEnd"/>
      <w:r w:rsidRPr="0005185B">
        <w:rPr>
          <w:rFonts w:ascii="Times New Roman" w:eastAsia="Times New Roman" w:hAnsi="Times New Roman" w:cs="Times New Roman"/>
          <w:sz w:val="24"/>
          <w:szCs w:val="24"/>
          <w:lang w:eastAsia="tr-TR"/>
        </w:rPr>
        <w:t xml:space="preserve"> 082204344D</w:t>
      </w:r>
    </w:p>
    <w:p w14:paraId="49C2916F"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roofErr w:type="spellStart"/>
      <w:r w:rsidRPr="0005185B">
        <w:rPr>
          <w:rFonts w:ascii="Times New Roman" w:eastAsia="Times New Roman" w:hAnsi="Times New Roman" w:cs="Times New Roman"/>
          <w:sz w:val="24"/>
          <w:szCs w:val="24"/>
          <w:lang w:eastAsia="tr-TR"/>
        </w:rPr>
        <w:t>Tél</w:t>
      </w:r>
      <w:proofErr w:type="spellEnd"/>
      <w:r w:rsidRPr="0005185B">
        <w:rPr>
          <w:rFonts w:ascii="Times New Roman" w:eastAsia="Times New Roman" w:hAnsi="Times New Roman" w:cs="Times New Roman"/>
          <w:sz w:val="24"/>
          <w:szCs w:val="24"/>
          <w:lang w:eastAsia="tr-TR"/>
        </w:rPr>
        <w:tab/>
        <w:t>: (223) 20 20 83 15</w:t>
      </w:r>
    </w:p>
    <w:p w14:paraId="48522903"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GSM</w:t>
      </w:r>
      <w:r w:rsidRPr="0005185B">
        <w:rPr>
          <w:rFonts w:ascii="Times New Roman" w:eastAsia="Times New Roman" w:hAnsi="Times New Roman" w:cs="Times New Roman"/>
          <w:sz w:val="24"/>
          <w:szCs w:val="24"/>
          <w:lang w:eastAsia="tr-TR"/>
        </w:rPr>
        <w:tab/>
        <w:t>: (223) 66 74 94 09</w:t>
      </w:r>
    </w:p>
    <w:p w14:paraId="12FC4231"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hyperlink r:id="rId19" w:tgtFrame="_blank" w:history="1">
        <w:r w:rsidRPr="0005185B">
          <w:rPr>
            <w:rFonts w:ascii="Times New Roman" w:eastAsia="Times New Roman" w:hAnsi="Times New Roman" w:cs="Times New Roman"/>
            <w:sz w:val="24"/>
            <w:szCs w:val="24"/>
            <w:lang w:eastAsia="tr-TR"/>
          </w:rPr>
          <w:t>www.utc-logistics.com</w:t>
        </w:r>
      </w:hyperlink>
    </w:p>
    <w:p w14:paraId="72840D11"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hyperlink r:id="rId20" w:history="1">
        <w:r w:rsidRPr="0005185B">
          <w:rPr>
            <w:rFonts w:ascii="Times New Roman" w:eastAsia="Times New Roman" w:hAnsi="Times New Roman" w:cs="Times New Roman"/>
            <w:sz w:val="24"/>
            <w:szCs w:val="24"/>
            <w:lang w:eastAsia="tr-TR"/>
          </w:rPr>
          <w:t>coumba.samake@utc-logistics.com</w:t>
        </w:r>
      </w:hyperlink>
    </w:p>
    <w:p w14:paraId="4EF63904" w14:textId="77777777" w:rsidR="00275469" w:rsidRPr="0005185B" w:rsidRDefault="00275469" w:rsidP="00275469">
      <w:pPr>
        <w:spacing w:after="0" w:line="240" w:lineRule="auto"/>
        <w:jc w:val="both"/>
        <w:rPr>
          <w:rFonts w:ascii="Times New Roman" w:hAnsi="Times New Roman" w:cs="Times New Roman"/>
          <w:sz w:val="24"/>
          <w:szCs w:val="24"/>
        </w:rPr>
      </w:pPr>
      <w:hyperlink r:id="rId21" w:tgtFrame="_blank" w:history="1">
        <w:r w:rsidRPr="0005185B">
          <w:rPr>
            <w:rFonts w:ascii="Times New Roman" w:eastAsia="Times New Roman" w:hAnsi="Times New Roman" w:cs="Times New Roman"/>
            <w:sz w:val="24"/>
            <w:szCs w:val="24"/>
            <w:lang w:eastAsia="tr-TR"/>
          </w:rPr>
          <w:t>info@utc-logistics.com</w:t>
        </w:r>
      </w:hyperlink>
    </w:p>
    <w:p w14:paraId="49D2209B"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
    <w:p w14:paraId="10F9665F" w14:textId="77777777" w:rsidR="0000348B" w:rsidRPr="0005185B" w:rsidRDefault="0000348B" w:rsidP="0000348B">
      <w:pPr>
        <w:spacing w:after="0" w:line="240" w:lineRule="auto"/>
        <w:jc w:val="both"/>
        <w:rPr>
          <w:rFonts w:ascii="Times New Roman" w:eastAsia="Times New Roman" w:hAnsi="Times New Roman" w:cs="Times New Roman"/>
          <w:b/>
          <w:sz w:val="24"/>
          <w:szCs w:val="24"/>
          <w:lang w:eastAsia="tr-TR"/>
        </w:rPr>
      </w:pPr>
      <w:proofErr w:type="spellStart"/>
      <w:r w:rsidRPr="0005185B">
        <w:rPr>
          <w:rFonts w:ascii="Times New Roman" w:hAnsi="Times New Roman" w:cs="Times New Roman"/>
          <w:b/>
          <w:bCs/>
          <w:color w:val="000000"/>
          <w:sz w:val="24"/>
          <w:szCs w:val="24"/>
        </w:rPr>
        <w:t>Kady</w:t>
      </w:r>
      <w:proofErr w:type="spellEnd"/>
      <w:r w:rsidRPr="0005185B">
        <w:rPr>
          <w:rFonts w:ascii="Times New Roman" w:hAnsi="Times New Roman" w:cs="Times New Roman"/>
          <w:b/>
          <w:bCs/>
          <w:color w:val="000000"/>
          <w:sz w:val="24"/>
          <w:szCs w:val="24"/>
        </w:rPr>
        <w:t xml:space="preserve"> </w:t>
      </w:r>
      <w:proofErr w:type="spellStart"/>
      <w:r w:rsidRPr="0005185B">
        <w:rPr>
          <w:rFonts w:ascii="Times New Roman" w:hAnsi="Times New Roman" w:cs="Times New Roman"/>
          <w:b/>
          <w:bCs/>
          <w:color w:val="000000"/>
          <w:sz w:val="24"/>
          <w:szCs w:val="24"/>
        </w:rPr>
        <w:t>Keita</w:t>
      </w:r>
      <w:proofErr w:type="spellEnd"/>
      <w:r w:rsidRPr="0005185B">
        <w:rPr>
          <w:rFonts w:ascii="Times New Roman" w:hAnsi="Times New Roman" w:cs="Times New Roman"/>
          <w:b/>
          <w:bCs/>
          <w:color w:val="000000"/>
          <w:sz w:val="24"/>
          <w:szCs w:val="24"/>
        </w:rPr>
        <w:t xml:space="preserve"> </w:t>
      </w:r>
      <w:proofErr w:type="spellStart"/>
      <w:r w:rsidRPr="0005185B">
        <w:rPr>
          <w:rFonts w:ascii="Times New Roman" w:hAnsi="Times New Roman" w:cs="Times New Roman"/>
          <w:b/>
          <w:bCs/>
          <w:color w:val="000000"/>
          <w:sz w:val="24"/>
          <w:szCs w:val="24"/>
        </w:rPr>
        <w:t>Balde</w:t>
      </w:r>
      <w:proofErr w:type="spellEnd"/>
      <w:r w:rsidRPr="0005185B">
        <w:rPr>
          <w:rFonts w:ascii="Times New Roman" w:hAnsi="Times New Roman" w:cs="Times New Roman"/>
          <w:color w:val="000000"/>
          <w:sz w:val="24"/>
          <w:szCs w:val="24"/>
        </w:rPr>
        <w:t xml:space="preserve"> (</w:t>
      </w:r>
      <w:proofErr w:type="spellStart"/>
      <w:r w:rsidRPr="0005185B">
        <w:rPr>
          <w:rFonts w:ascii="Times New Roman" w:hAnsi="Times New Roman" w:cs="Times New Roman"/>
          <w:color w:val="000000"/>
          <w:sz w:val="24"/>
          <w:szCs w:val="24"/>
        </w:rPr>
        <w:t>Transitaire</w:t>
      </w:r>
      <w:proofErr w:type="spellEnd"/>
      <w:r w:rsidRPr="0005185B">
        <w:rPr>
          <w:rFonts w:ascii="Times New Roman" w:hAnsi="Times New Roman" w:cs="Times New Roman"/>
          <w:color w:val="000000"/>
          <w:sz w:val="24"/>
          <w:szCs w:val="24"/>
        </w:rPr>
        <w:t>)</w:t>
      </w:r>
    </w:p>
    <w:p w14:paraId="4AD9143E" w14:textId="77777777" w:rsidR="0000348B" w:rsidRPr="0005185B" w:rsidRDefault="0000348B" w:rsidP="0000348B">
      <w:pPr>
        <w:shd w:val="clear" w:color="auto" w:fill="FFFFFF"/>
        <w:spacing w:after="0"/>
        <w:jc w:val="both"/>
        <w:rPr>
          <w:rFonts w:ascii="Times New Roman" w:hAnsi="Times New Roman" w:cs="Times New Roman"/>
          <w:color w:val="000000"/>
          <w:sz w:val="24"/>
          <w:szCs w:val="24"/>
        </w:rPr>
      </w:pPr>
      <w:r w:rsidRPr="0005185B">
        <w:rPr>
          <w:rFonts w:ascii="Times New Roman" w:hAnsi="Times New Roman" w:cs="Times New Roman"/>
          <w:color w:val="000000"/>
          <w:sz w:val="24"/>
          <w:szCs w:val="24"/>
        </w:rPr>
        <w:t>+223 76 24 96 01</w:t>
      </w:r>
    </w:p>
    <w:p w14:paraId="1CDE2335" w14:textId="77777777" w:rsidR="0000348B" w:rsidRPr="0005185B" w:rsidRDefault="0000348B" w:rsidP="00275469">
      <w:pPr>
        <w:spacing w:after="0" w:line="240" w:lineRule="auto"/>
        <w:jc w:val="both"/>
        <w:rPr>
          <w:rFonts w:ascii="Times New Roman" w:eastAsia="Times New Roman" w:hAnsi="Times New Roman" w:cs="Times New Roman"/>
          <w:sz w:val="24"/>
          <w:szCs w:val="24"/>
          <w:lang w:eastAsia="tr-TR"/>
        </w:rPr>
      </w:pPr>
    </w:p>
    <w:p w14:paraId="5FEEC6EF" w14:textId="6652AC4B" w:rsidR="0000348B" w:rsidRPr="0005185B" w:rsidRDefault="00275469" w:rsidP="00275469">
      <w:pPr>
        <w:spacing w:after="0" w:line="240" w:lineRule="auto"/>
        <w:jc w:val="both"/>
        <w:rPr>
          <w:rFonts w:ascii="Times New Roman" w:eastAsia="Times New Roman" w:hAnsi="Times New Roman" w:cs="Times New Roman"/>
          <w:b/>
          <w:sz w:val="24"/>
          <w:szCs w:val="24"/>
          <w:u w:val="single"/>
          <w:lang w:eastAsia="tr-TR"/>
        </w:rPr>
      </w:pPr>
      <w:r w:rsidRPr="0005185B">
        <w:rPr>
          <w:rFonts w:ascii="Times New Roman" w:eastAsia="Times New Roman" w:hAnsi="Times New Roman" w:cs="Times New Roman"/>
          <w:b/>
          <w:sz w:val="24"/>
          <w:szCs w:val="24"/>
          <w:u w:val="single"/>
          <w:lang w:eastAsia="tr-TR"/>
        </w:rPr>
        <w:t>Mali Danışmanlık Firmaları</w:t>
      </w:r>
    </w:p>
    <w:p w14:paraId="3B6C22D1" w14:textId="77777777" w:rsidR="00275469" w:rsidRPr="0005185B" w:rsidRDefault="00275469" w:rsidP="00275469">
      <w:pPr>
        <w:spacing w:after="0" w:line="240" w:lineRule="auto"/>
        <w:jc w:val="both"/>
        <w:rPr>
          <w:rFonts w:ascii="Times New Roman" w:eastAsia="Times New Roman" w:hAnsi="Times New Roman" w:cs="Times New Roman"/>
          <w:b/>
          <w:sz w:val="24"/>
          <w:szCs w:val="24"/>
          <w:lang w:eastAsia="tr-TR"/>
        </w:rPr>
      </w:pPr>
    </w:p>
    <w:p w14:paraId="62DACA69" w14:textId="020A16D9" w:rsidR="00275469" w:rsidRPr="0005185B" w:rsidRDefault="00275469" w:rsidP="00275469">
      <w:pPr>
        <w:spacing w:after="0" w:line="240" w:lineRule="auto"/>
        <w:jc w:val="both"/>
        <w:rPr>
          <w:rFonts w:ascii="Times New Roman" w:eastAsia="Times New Roman" w:hAnsi="Times New Roman" w:cs="Times New Roman"/>
          <w:b/>
          <w:sz w:val="24"/>
          <w:szCs w:val="24"/>
          <w:lang w:val="fr-FR" w:eastAsia="tr-TR"/>
        </w:rPr>
      </w:pPr>
      <w:proofErr w:type="spellStart"/>
      <w:r w:rsidRPr="0005185B">
        <w:rPr>
          <w:rFonts w:ascii="Times New Roman" w:eastAsia="Times New Roman" w:hAnsi="Times New Roman" w:cs="Times New Roman"/>
          <w:b/>
          <w:sz w:val="24"/>
          <w:szCs w:val="24"/>
          <w:lang w:val="fr-FR" w:eastAsia="tr-TR"/>
        </w:rPr>
        <w:t>Pyramis</w:t>
      </w:r>
      <w:proofErr w:type="spellEnd"/>
      <w:r w:rsidRPr="0005185B">
        <w:rPr>
          <w:rFonts w:ascii="Times New Roman" w:eastAsia="Times New Roman" w:hAnsi="Times New Roman" w:cs="Times New Roman"/>
          <w:b/>
          <w:sz w:val="24"/>
          <w:szCs w:val="24"/>
          <w:lang w:val="fr-FR" w:eastAsia="tr-TR"/>
        </w:rPr>
        <w:t xml:space="preserve"> </w:t>
      </w:r>
      <w:proofErr w:type="spellStart"/>
      <w:r w:rsidRPr="0005185B">
        <w:rPr>
          <w:rFonts w:ascii="Times New Roman" w:eastAsia="Times New Roman" w:hAnsi="Times New Roman" w:cs="Times New Roman"/>
          <w:b/>
          <w:sz w:val="24"/>
          <w:szCs w:val="24"/>
          <w:lang w:val="fr-FR" w:eastAsia="tr-TR"/>
        </w:rPr>
        <w:t>Audit&amp;Conseil</w:t>
      </w:r>
      <w:proofErr w:type="spellEnd"/>
    </w:p>
    <w:p w14:paraId="7E93FAFA"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val="it-IT" w:eastAsia="tr-TR"/>
        </w:rPr>
      </w:pPr>
      <w:r w:rsidRPr="0005185B">
        <w:rPr>
          <w:rFonts w:ascii="Times New Roman" w:eastAsia="Times New Roman" w:hAnsi="Times New Roman" w:cs="Times New Roman"/>
          <w:bCs/>
          <w:sz w:val="24"/>
          <w:szCs w:val="24"/>
          <w:lang w:val="it-IT" w:eastAsia="tr-TR"/>
        </w:rPr>
        <w:t>Djerane RIMRA-Manager</w:t>
      </w:r>
    </w:p>
    <w:p w14:paraId="0E104B0D"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val="it-IT" w:eastAsia="tr-TR"/>
        </w:rPr>
      </w:pPr>
      <w:r w:rsidRPr="0005185B">
        <w:rPr>
          <w:rFonts w:ascii="Times New Roman" w:eastAsia="Times New Roman" w:hAnsi="Times New Roman" w:cs="Times New Roman"/>
          <w:bCs/>
          <w:sz w:val="24"/>
          <w:szCs w:val="24"/>
          <w:lang w:val="it-IT" w:eastAsia="tr-TR"/>
        </w:rPr>
        <w:t>+223 73 39 46 96</w:t>
      </w:r>
    </w:p>
    <w:p w14:paraId="221BD983"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val="it-IT" w:eastAsia="tr-TR"/>
        </w:rPr>
      </w:pPr>
      <w:r w:rsidRPr="0005185B">
        <w:rPr>
          <w:rFonts w:ascii="Times New Roman" w:eastAsia="Times New Roman" w:hAnsi="Times New Roman" w:cs="Times New Roman"/>
          <w:bCs/>
          <w:sz w:val="24"/>
          <w:szCs w:val="24"/>
          <w:lang w:val="it-IT" w:eastAsia="tr-TR"/>
        </w:rPr>
        <w:t>+223 66 74 16 24</w:t>
      </w:r>
    </w:p>
    <w:p w14:paraId="21743B60"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val="it-IT" w:eastAsia="tr-TR"/>
        </w:rPr>
      </w:pPr>
      <w:r w:rsidRPr="0005185B">
        <w:rPr>
          <w:rFonts w:ascii="Times New Roman" w:eastAsia="Times New Roman" w:hAnsi="Times New Roman" w:cs="Times New Roman"/>
          <w:bCs/>
          <w:sz w:val="24"/>
          <w:szCs w:val="24"/>
          <w:lang w:val="it-IT" w:eastAsia="tr-TR"/>
        </w:rPr>
        <w:t>‎djerane.rimra@pyramis-ac.com</w:t>
      </w:r>
    </w:p>
    <w:p w14:paraId="1650ADF8"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val="it-IT" w:eastAsia="tr-TR"/>
        </w:rPr>
      </w:pPr>
      <w:r w:rsidRPr="0005185B">
        <w:rPr>
          <w:rFonts w:ascii="Times New Roman" w:eastAsia="Times New Roman" w:hAnsi="Times New Roman" w:cs="Times New Roman"/>
          <w:bCs/>
          <w:sz w:val="24"/>
          <w:szCs w:val="24"/>
          <w:lang w:val="it-IT" w:eastAsia="tr-TR"/>
        </w:rPr>
        <w:t>Immeuble Mali Cr6ances Bamako   Mali</w:t>
      </w:r>
    </w:p>
    <w:p w14:paraId="302EB4C6"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val="it-IT" w:eastAsia="tr-TR"/>
        </w:rPr>
      </w:pPr>
      <w:r w:rsidRPr="0005185B">
        <w:rPr>
          <w:rFonts w:ascii="Times New Roman" w:eastAsia="Times New Roman" w:hAnsi="Times New Roman" w:cs="Times New Roman"/>
          <w:bCs/>
          <w:sz w:val="24"/>
          <w:szCs w:val="24"/>
          <w:lang w:val="it-IT" w:eastAsia="tr-TR"/>
        </w:rPr>
        <w:t>‎+223 20 29 06 80</w:t>
      </w:r>
    </w:p>
    <w:p w14:paraId="65123A6D" w14:textId="7A60B4CC" w:rsidR="00275469" w:rsidRPr="0005185B" w:rsidRDefault="00275469" w:rsidP="00275469">
      <w:pPr>
        <w:spacing w:after="0" w:line="240" w:lineRule="auto"/>
        <w:jc w:val="both"/>
        <w:rPr>
          <w:rFonts w:ascii="Times New Roman" w:eastAsia="Times New Roman" w:hAnsi="Times New Roman" w:cs="Times New Roman"/>
          <w:bCs/>
          <w:sz w:val="24"/>
          <w:szCs w:val="24"/>
          <w:lang w:eastAsia="tr-TR"/>
        </w:rPr>
      </w:pPr>
      <w:r w:rsidRPr="0005185B">
        <w:rPr>
          <w:rFonts w:ascii="Times New Roman" w:eastAsia="Times New Roman" w:hAnsi="Times New Roman" w:cs="Times New Roman"/>
          <w:bCs/>
          <w:sz w:val="24"/>
          <w:szCs w:val="24"/>
          <w:lang w:val="it-IT" w:eastAsia="tr-TR"/>
        </w:rPr>
        <w:t>www.pyrmis-ac.com</w:t>
      </w:r>
    </w:p>
    <w:p w14:paraId="629C1749"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val="it-IT" w:eastAsia="tr-TR"/>
        </w:rPr>
      </w:pPr>
      <w:r w:rsidRPr="0005185B">
        <w:rPr>
          <w:rFonts w:ascii="Times New Roman" w:eastAsia="Times New Roman" w:hAnsi="Times New Roman" w:cs="Times New Roman"/>
          <w:bCs/>
          <w:sz w:val="24"/>
          <w:szCs w:val="24"/>
          <w:lang w:val="it-IT" w:eastAsia="tr-TR"/>
        </w:rPr>
        <w:t>Hamadoun MAIGA</w:t>
      </w:r>
    </w:p>
    <w:p w14:paraId="193632B3"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val="it-IT" w:eastAsia="tr-TR"/>
        </w:rPr>
      </w:pPr>
      <w:r w:rsidRPr="0005185B">
        <w:rPr>
          <w:rFonts w:ascii="Times New Roman" w:eastAsia="Times New Roman" w:hAnsi="Times New Roman" w:cs="Times New Roman"/>
          <w:bCs/>
          <w:sz w:val="24"/>
          <w:szCs w:val="24"/>
          <w:lang w:val="it-IT" w:eastAsia="tr-TR"/>
        </w:rPr>
        <w:t>hamadoun.maiga@pyramis-ac.com</w:t>
      </w:r>
    </w:p>
    <w:p w14:paraId="4F43B513"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val="it-IT" w:eastAsia="tr-TR"/>
        </w:rPr>
      </w:pPr>
      <w:r w:rsidRPr="0005185B">
        <w:rPr>
          <w:rFonts w:ascii="Times New Roman" w:eastAsia="Times New Roman" w:hAnsi="Times New Roman" w:cs="Times New Roman"/>
          <w:bCs/>
          <w:sz w:val="24"/>
          <w:szCs w:val="24"/>
          <w:lang w:val="it-IT" w:eastAsia="tr-TR"/>
        </w:rPr>
        <w:t>+223 66 74 16 26</w:t>
      </w:r>
    </w:p>
    <w:p w14:paraId="12FC7E14"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val="it-IT" w:eastAsia="tr-TR"/>
        </w:rPr>
      </w:pPr>
    </w:p>
    <w:p w14:paraId="73866EA5" w14:textId="77777777" w:rsidR="00275469" w:rsidRPr="0005185B" w:rsidRDefault="00275469" w:rsidP="00275469">
      <w:pPr>
        <w:spacing w:after="0" w:line="240" w:lineRule="auto"/>
        <w:jc w:val="both"/>
        <w:rPr>
          <w:rFonts w:ascii="Times New Roman" w:eastAsia="Times New Roman" w:hAnsi="Times New Roman" w:cs="Times New Roman"/>
          <w:b/>
          <w:sz w:val="24"/>
          <w:szCs w:val="24"/>
          <w:lang w:val="it-IT" w:eastAsia="tr-TR"/>
        </w:rPr>
      </w:pPr>
      <w:r w:rsidRPr="0005185B">
        <w:rPr>
          <w:rFonts w:ascii="Times New Roman" w:eastAsia="Times New Roman" w:hAnsi="Times New Roman" w:cs="Times New Roman"/>
          <w:b/>
          <w:sz w:val="24"/>
          <w:szCs w:val="24"/>
          <w:lang w:val="it-IT" w:eastAsia="tr-TR"/>
        </w:rPr>
        <w:t>SANGAREA PARTNERS (Thy çalışıyor)</w:t>
      </w:r>
    </w:p>
    <w:p w14:paraId="074F9A7E"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eastAsia="tr-TR"/>
        </w:rPr>
      </w:pPr>
      <w:proofErr w:type="spellStart"/>
      <w:r w:rsidRPr="0005185B">
        <w:rPr>
          <w:rFonts w:ascii="Times New Roman" w:eastAsia="Times New Roman" w:hAnsi="Times New Roman" w:cs="Times New Roman"/>
          <w:bCs/>
          <w:sz w:val="24"/>
          <w:szCs w:val="24"/>
          <w:lang w:eastAsia="tr-TR"/>
        </w:rPr>
        <w:t>Amadou</w:t>
      </w:r>
      <w:proofErr w:type="spellEnd"/>
      <w:r w:rsidRPr="0005185B">
        <w:rPr>
          <w:rFonts w:ascii="Times New Roman" w:eastAsia="Times New Roman" w:hAnsi="Times New Roman" w:cs="Times New Roman"/>
          <w:bCs/>
          <w:sz w:val="24"/>
          <w:szCs w:val="24"/>
          <w:lang w:eastAsia="tr-TR"/>
        </w:rPr>
        <w:t xml:space="preserve"> </w:t>
      </w:r>
      <w:proofErr w:type="spellStart"/>
      <w:r w:rsidRPr="0005185B">
        <w:rPr>
          <w:rFonts w:ascii="Times New Roman" w:eastAsia="Times New Roman" w:hAnsi="Times New Roman" w:cs="Times New Roman"/>
          <w:bCs/>
          <w:sz w:val="24"/>
          <w:szCs w:val="24"/>
          <w:lang w:eastAsia="tr-TR"/>
        </w:rPr>
        <w:t>Sangare</w:t>
      </w:r>
      <w:proofErr w:type="spellEnd"/>
    </w:p>
    <w:p w14:paraId="13E692A4"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eastAsia="tr-TR"/>
        </w:rPr>
      </w:pPr>
      <w:r w:rsidRPr="0005185B">
        <w:rPr>
          <w:rFonts w:ascii="Times New Roman" w:eastAsia="Times New Roman" w:hAnsi="Times New Roman" w:cs="Times New Roman"/>
          <w:bCs/>
          <w:sz w:val="24"/>
          <w:szCs w:val="24"/>
          <w:lang w:eastAsia="tr-TR"/>
        </w:rPr>
        <w:t>+223 66 74 43 80</w:t>
      </w:r>
    </w:p>
    <w:p w14:paraId="0F946045"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val="es-ES" w:eastAsia="tr-TR"/>
        </w:rPr>
      </w:pPr>
      <w:proofErr w:type="spellStart"/>
      <w:r w:rsidRPr="0005185B">
        <w:rPr>
          <w:rFonts w:ascii="Times New Roman" w:eastAsia="Times New Roman" w:hAnsi="Times New Roman" w:cs="Times New Roman"/>
          <w:bCs/>
          <w:sz w:val="24"/>
          <w:szCs w:val="24"/>
          <w:lang w:val="es-ES" w:eastAsia="tr-TR"/>
        </w:rPr>
        <w:lastRenderedPageBreak/>
        <w:t>Hamdallaye</w:t>
      </w:r>
      <w:proofErr w:type="spellEnd"/>
      <w:r w:rsidRPr="0005185B">
        <w:rPr>
          <w:rFonts w:ascii="Times New Roman" w:eastAsia="Times New Roman" w:hAnsi="Times New Roman" w:cs="Times New Roman"/>
          <w:bCs/>
          <w:sz w:val="24"/>
          <w:szCs w:val="24"/>
          <w:lang w:val="es-ES" w:eastAsia="tr-TR"/>
        </w:rPr>
        <w:t xml:space="preserve"> ACI 2000, BP 3002</w:t>
      </w:r>
    </w:p>
    <w:p w14:paraId="4A3DDD81"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eastAsia="tr-TR"/>
        </w:rPr>
      </w:pPr>
      <w:proofErr w:type="spellStart"/>
      <w:proofErr w:type="gramStart"/>
      <w:r w:rsidRPr="0005185B">
        <w:rPr>
          <w:rFonts w:ascii="Times New Roman" w:eastAsia="Times New Roman" w:hAnsi="Times New Roman" w:cs="Times New Roman"/>
          <w:bCs/>
          <w:sz w:val="24"/>
          <w:szCs w:val="24"/>
          <w:lang w:eastAsia="tr-TR"/>
        </w:rPr>
        <w:t>Tél</w:t>
      </w:r>
      <w:proofErr w:type="spellEnd"/>
      <w:r w:rsidRPr="0005185B">
        <w:rPr>
          <w:rFonts w:ascii="Times New Roman" w:eastAsia="Times New Roman" w:hAnsi="Times New Roman" w:cs="Times New Roman"/>
          <w:bCs/>
          <w:sz w:val="24"/>
          <w:szCs w:val="24"/>
          <w:lang w:eastAsia="tr-TR"/>
        </w:rPr>
        <w:t xml:space="preserve"> :</w:t>
      </w:r>
      <w:proofErr w:type="gramEnd"/>
      <w:r w:rsidRPr="0005185B">
        <w:rPr>
          <w:rFonts w:ascii="Times New Roman" w:eastAsia="Times New Roman" w:hAnsi="Times New Roman" w:cs="Times New Roman"/>
          <w:bCs/>
          <w:sz w:val="24"/>
          <w:szCs w:val="24"/>
          <w:lang w:eastAsia="tr-TR"/>
        </w:rPr>
        <w:t xml:space="preserve"> +223 20 29 32 35 </w:t>
      </w:r>
      <w:proofErr w:type="spellStart"/>
      <w:proofErr w:type="gramStart"/>
      <w:r w:rsidRPr="0005185B">
        <w:rPr>
          <w:rFonts w:ascii="Times New Roman" w:eastAsia="Times New Roman" w:hAnsi="Times New Roman" w:cs="Times New Roman"/>
          <w:bCs/>
          <w:sz w:val="24"/>
          <w:szCs w:val="24"/>
          <w:lang w:eastAsia="tr-TR"/>
        </w:rPr>
        <w:t>Fax</w:t>
      </w:r>
      <w:proofErr w:type="spellEnd"/>
      <w:r w:rsidRPr="0005185B">
        <w:rPr>
          <w:rFonts w:ascii="Times New Roman" w:eastAsia="Times New Roman" w:hAnsi="Times New Roman" w:cs="Times New Roman"/>
          <w:bCs/>
          <w:sz w:val="24"/>
          <w:szCs w:val="24"/>
          <w:lang w:eastAsia="tr-TR"/>
        </w:rPr>
        <w:t xml:space="preserve"> :</w:t>
      </w:r>
      <w:proofErr w:type="gramEnd"/>
      <w:r w:rsidRPr="0005185B">
        <w:rPr>
          <w:rFonts w:ascii="Times New Roman" w:eastAsia="Times New Roman" w:hAnsi="Times New Roman" w:cs="Times New Roman"/>
          <w:bCs/>
          <w:sz w:val="24"/>
          <w:szCs w:val="24"/>
          <w:lang w:eastAsia="tr-TR"/>
        </w:rPr>
        <w:t xml:space="preserve"> +223 20 29 32 36</w:t>
      </w:r>
    </w:p>
    <w:p w14:paraId="42677EAC" w14:textId="77777777" w:rsidR="00275469" w:rsidRPr="0005185B" w:rsidRDefault="00275469" w:rsidP="00275469">
      <w:pPr>
        <w:spacing w:after="0" w:line="240" w:lineRule="auto"/>
        <w:jc w:val="both"/>
        <w:rPr>
          <w:rFonts w:ascii="Times New Roman" w:eastAsia="Times New Roman" w:hAnsi="Times New Roman" w:cs="Times New Roman"/>
          <w:bCs/>
          <w:sz w:val="24"/>
          <w:szCs w:val="24"/>
          <w:lang w:eastAsia="tr-TR"/>
        </w:rPr>
      </w:pPr>
      <w:r w:rsidRPr="0005185B">
        <w:rPr>
          <w:rFonts w:ascii="Times New Roman" w:eastAsia="Times New Roman" w:hAnsi="Times New Roman" w:cs="Times New Roman"/>
          <w:bCs/>
          <w:sz w:val="24"/>
          <w:szCs w:val="24"/>
          <w:lang w:eastAsia="tr-TR"/>
        </w:rPr>
        <w:t>contact@sangarepartners.com</w:t>
      </w:r>
    </w:p>
    <w:p w14:paraId="17735A0A" w14:textId="3972A0E9" w:rsidR="00275469" w:rsidRPr="0005185B" w:rsidRDefault="00275469" w:rsidP="00275469">
      <w:pPr>
        <w:spacing w:after="0" w:line="240" w:lineRule="auto"/>
        <w:jc w:val="both"/>
        <w:rPr>
          <w:rFonts w:ascii="Times New Roman" w:eastAsia="Times New Roman" w:hAnsi="Times New Roman" w:cs="Times New Roman"/>
          <w:bCs/>
          <w:sz w:val="24"/>
          <w:szCs w:val="24"/>
          <w:lang w:eastAsia="tr-TR"/>
        </w:rPr>
      </w:pPr>
      <w:r w:rsidRPr="0005185B">
        <w:rPr>
          <w:rFonts w:ascii="Times New Roman" w:eastAsia="Times New Roman" w:hAnsi="Times New Roman" w:cs="Times New Roman"/>
          <w:bCs/>
          <w:sz w:val="24"/>
          <w:szCs w:val="24"/>
          <w:lang w:eastAsia="tr-TR"/>
        </w:rPr>
        <w:t>www.sangarepartners.com</w:t>
      </w:r>
    </w:p>
    <w:p w14:paraId="71483A80" w14:textId="77777777" w:rsidR="0000348B" w:rsidRPr="0005185B" w:rsidRDefault="0000348B" w:rsidP="00275469">
      <w:pPr>
        <w:spacing w:after="0" w:line="240" w:lineRule="auto"/>
        <w:jc w:val="both"/>
        <w:rPr>
          <w:rFonts w:ascii="Times New Roman" w:eastAsia="Times New Roman" w:hAnsi="Times New Roman" w:cs="Times New Roman"/>
          <w:b/>
          <w:sz w:val="24"/>
          <w:szCs w:val="24"/>
          <w:lang w:eastAsia="tr-TR"/>
        </w:rPr>
      </w:pPr>
    </w:p>
    <w:p w14:paraId="43CC54F9" w14:textId="77777777" w:rsidR="00275469" w:rsidRPr="0005185B" w:rsidRDefault="00275469" w:rsidP="00275469">
      <w:pPr>
        <w:spacing w:after="0" w:line="240" w:lineRule="auto"/>
        <w:jc w:val="both"/>
        <w:rPr>
          <w:rFonts w:ascii="Times New Roman" w:eastAsia="Times New Roman" w:hAnsi="Times New Roman" w:cs="Times New Roman"/>
          <w:b/>
          <w:bCs/>
          <w:sz w:val="24"/>
          <w:szCs w:val="24"/>
          <w:lang w:eastAsia="tr-TR"/>
        </w:rPr>
      </w:pPr>
      <w:r w:rsidRPr="0005185B">
        <w:rPr>
          <w:rFonts w:ascii="Times New Roman" w:eastAsia="Times New Roman" w:hAnsi="Times New Roman" w:cs="Times New Roman"/>
          <w:b/>
          <w:bCs/>
          <w:sz w:val="24"/>
          <w:szCs w:val="24"/>
          <w:lang w:eastAsia="tr-TR"/>
        </w:rPr>
        <w:t>Maarif Vakfının Mali Müşaviri:</w:t>
      </w:r>
    </w:p>
    <w:p w14:paraId="10E4B1F9"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proofErr w:type="spellStart"/>
      <w:r w:rsidRPr="0005185B">
        <w:rPr>
          <w:rFonts w:ascii="Times New Roman" w:eastAsia="Times New Roman" w:hAnsi="Times New Roman" w:cs="Times New Roman"/>
          <w:sz w:val="24"/>
          <w:szCs w:val="24"/>
          <w:lang w:eastAsia="tr-TR"/>
        </w:rPr>
        <w:t>Ousmane</w:t>
      </w:r>
      <w:proofErr w:type="spellEnd"/>
      <w:r w:rsidRPr="0005185B">
        <w:rPr>
          <w:rFonts w:ascii="Times New Roman" w:eastAsia="Times New Roman" w:hAnsi="Times New Roman" w:cs="Times New Roman"/>
          <w:sz w:val="24"/>
          <w:szCs w:val="24"/>
          <w:lang w:eastAsia="tr-TR"/>
        </w:rPr>
        <w:t xml:space="preserve"> DIARRA</w:t>
      </w:r>
    </w:p>
    <w:p w14:paraId="308C44F2"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tr-TR"/>
        </w:rPr>
      </w:pPr>
      <w:r w:rsidRPr="0005185B">
        <w:rPr>
          <w:rFonts w:ascii="Times New Roman" w:eastAsia="Times New Roman" w:hAnsi="Times New Roman" w:cs="Times New Roman"/>
          <w:sz w:val="24"/>
          <w:szCs w:val="24"/>
          <w:lang w:eastAsia="tr-TR"/>
        </w:rPr>
        <w:t>+223 74 57 23 55</w:t>
      </w:r>
    </w:p>
    <w:p w14:paraId="103DC731"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2D0F5D06"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u w:val="single"/>
        </w:rPr>
      </w:pPr>
      <w:r w:rsidRPr="0005185B">
        <w:rPr>
          <w:rFonts w:ascii="Times New Roman" w:hAnsi="Times New Roman" w:cs="Times New Roman"/>
          <w:b/>
          <w:color w:val="000000" w:themeColor="text1"/>
          <w:sz w:val="24"/>
          <w:szCs w:val="24"/>
          <w:u w:val="single"/>
        </w:rPr>
        <w:t>Hukuk Büroları</w:t>
      </w:r>
    </w:p>
    <w:p w14:paraId="104BEFC8"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4C3A953C"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Me. </w:t>
      </w:r>
      <w:proofErr w:type="spellStart"/>
      <w:r w:rsidRPr="0005185B">
        <w:rPr>
          <w:rFonts w:ascii="Times New Roman" w:hAnsi="Times New Roman" w:cs="Times New Roman"/>
          <w:b/>
          <w:color w:val="000000" w:themeColor="text1"/>
          <w:sz w:val="24"/>
          <w:szCs w:val="24"/>
        </w:rPr>
        <w:t>Mamadou</w:t>
      </w:r>
      <w:proofErr w:type="spellEnd"/>
      <w:r w:rsidRPr="0005185B">
        <w:rPr>
          <w:rFonts w:ascii="Times New Roman" w:hAnsi="Times New Roman" w:cs="Times New Roman"/>
          <w:b/>
          <w:color w:val="000000" w:themeColor="text1"/>
          <w:sz w:val="24"/>
          <w:szCs w:val="24"/>
        </w:rPr>
        <w:t xml:space="preserve"> G. </w:t>
      </w:r>
      <w:proofErr w:type="spellStart"/>
      <w:r w:rsidRPr="0005185B">
        <w:rPr>
          <w:rFonts w:ascii="Times New Roman" w:hAnsi="Times New Roman" w:cs="Times New Roman"/>
          <w:b/>
          <w:color w:val="000000" w:themeColor="text1"/>
          <w:sz w:val="24"/>
          <w:szCs w:val="24"/>
        </w:rPr>
        <w:t>Diarra</w:t>
      </w:r>
      <w:proofErr w:type="spellEnd"/>
    </w:p>
    <w:p w14:paraId="7E7C06DE"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Address</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Juri</w:t>
      </w:r>
      <w:proofErr w:type="spellEnd"/>
      <w:r w:rsidRPr="0005185B">
        <w:rPr>
          <w:rFonts w:ascii="Times New Roman" w:hAnsi="Times New Roman" w:cs="Times New Roman"/>
          <w:color w:val="000000" w:themeColor="text1"/>
          <w:sz w:val="24"/>
          <w:szCs w:val="24"/>
        </w:rPr>
        <w:t xml:space="preserve">-partner </w:t>
      </w:r>
      <w:proofErr w:type="spellStart"/>
      <w:r w:rsidRPr="0005185B">
        <w:rPr>
          <w:rFonts w:ascii="Times New Roman" w:hAnsi="Times New Roman" w:cs="Times New Roman"/>
          <w:color w:val="000000" w:themeColor="text1"/>
          <w:sz w:val="24"/>
          <w:szCs w:val="24"/>
        </w:rPr>
        <w:t>Law</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Firm</w:t>
      </w:r>
      <w:proofErr w:type="spellEnd"/>
      <w:r w:rsidRPr="0005185B">
        <w:rPr>
          <w:rFonts w:ascii="Times New Roman" w:hAnsi="Times New Roman" w:cs="Times New Roman"/>
          <w:color w:val="000000" w:themeColor="text1"/>
          <w:sz w:val="24"/>
          <w:szCs w:val="24"/>
        </w:rPr>
        <w:t xml:space="preserve"> 65, </w:t>
      </w:r>
      <w:proofErr w:type="spellStart"/>
      <w:r w:rsidRPr="0005185B">
        <w:rPr>
          <w:rFonts w:ascii="Times New Roman" w:hAnsi="Times New Roman" w:cs="Times New Roman"/>
          <w:color w:val="000000" w:themeColor="text1"/>
          <w:sz w:val="24"/>
          <w:szCs w:val="24"/>
        </w:rPr>
        <w:t>Rue</w:t>
      </w:r>
      <w:proofErr w:type="spellEnd"/>
      <w:r w:rsidRPr="0005185B">
        <w:rPr>
          <w:rFonts w:ascii="Times New Roman" w:hAnsi="Times New Roman" w:cs="Times New Roman"/>
          <w:color w:val="000000" w:themeColor="text1"/>
          <w:sz w:val="24"/>
          <w:szCs w:val="24"/>
        </w:rPr>
        <w:t xml:space="preserve"> 139 BP. E. 5354 </w:t>
      </w:r>
      <w:proofErr w:type="spellStart"/>
      <w:r w:rsidRPr="0005185B">
        <w:rPr>
          <w:rFonts w:ascii="Times New Roman" w:hAnsi="Times New Roman" w:cs="Times New Roman"/>
          <w:color w:val="000000" w:themeColor="text1"/>
          <w:sz w:val="24"/>
          <w:szCs w:val="24"/>
        </w:rPr>
        <w:t>Badalabougou</w:t>
      </w:r>
      <w:proofErr w:type="spellEnd"/>
      <w:r w:rsidRPr="0005185B">
        <w:rPr>
          <w:rFonts w:ascii="Times New Roman" w:hAnsi="Times New Roman" w:cs="Times New Roman"/>
          <w:color w:val="000000" w:themeColor="text1"/>
          <w:sz w:val="24"/>
          <w:szCs w:val="24"/>
        </w:rPr>
        <w:t xml:space="preserve"> Bamako</w:t>
      </w:r>
    </w:p>
    <w:p w14:paraId="77207E50"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Phone: (223) 20-22-28-42/20-22-45-10</w:t>
      </w:r>
    </w:p>
    <w:p w14:paraId="349AB315"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Cell Phone: (223) 66-74-22-37</w:t>
      </w:r>
    </w:p>
    <w:p w14:paraId="2DD4F563"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Fax</w:t>
      </w:r>
      <w:proofErr w:type="spellEnd"/>
      <w:r w:rsidRPr="0005185B">
        <w:rPr>
          <w:rFonts w:ascii="Times New Roman" w:hAnsi="Times New Roman" w:cs="Times New Roman"/>
          <w:color w:val="000000" w:themeColor="text1"/>
          <w:sz w:val="24"/>
          <w:szCs w:val="24"/>
        </w:rPr>
        <w:t>: (223)-20-29-21-69</w:t>
      </w:r>
    </w:p>
    <w:p w14:paraId="5DD698C0"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gramStart"/>
      <w:r w:rsidRPr="0005185B">
        <w:rPr>
          <w:rFonts w:ascii="Times New Roman" w:hAnsi="Times New Roman" w:cs="Times New Roman"/>
          <w:color w:val="000000" w:themeColor="text1"/>
          <w:sz w:val="24"/>
          <w:szCs w:val="24"/>
        </w:rPr>
        <w:t>E-mail</w:t>
      </w:r>
      <w:proofErr w:type="gramEnd"/>
      <w:r w:rsidRPr="0005185B">
        <w:rPr>
          <w:rFonts w:ascii="Times New Roman" w:hAnsi="Times New Roman" w:cs="Times New Roman"/>
          <w:color w:val="000000" w:themeColor="text1"/>
          <w:sz w:val="24"/>
          <w:szCs w:val="24"/>
        </w:rPr>
        <w:t>: info@juripartner.com</w:t>
      </w:r>
    </w:p>
    <w:p w14:paraId="0CAEEA06" w14:textId="2F5AA794"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Website</w:t>
      </w:r>
      <w:proofErr w:type="spellEnd"/>
      <w:r w:rsidRPr="0005185B">
        <w:rPr>
          <w:rFonts w:ascii="Times New Roman" w:hAnsi="Times New Roman" w:cs="Times New Roman"/>
          <w:color w:val="000000" w:themeColor="text1"/>
          <w:sz w:val="24"/>
          <w:szCs w:val="24"/>
        </w:rPr>
        <w:t xml:space="preserve">: </w:t>
      </w:r>
      <w:r w:rsidRPr="0005185B">
        <w:rPr>
          <w:rFonts w:ascii="Times New Roman" w:hAnsi="Times New Roman" w:cs="Times New Roman"/>
          <w:sz w:val="24"/>
          <w:szCs w:val="24"/>
        </w:rPr>
        <w:t>www.juripartner.com</w:t>
      </w:r>
    </w:p>
    <w:p w14:paraId="2D54ADB7"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Admitted</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to</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the</w:t>
      </w:r>
      <w:proofErr w:type="spellEnd"/>
      <w:r w:rsidRPr="0005185B">
        <w:rPr>
          <w:rFonts w:ascii="Times New Roman" w:hAnsi="Times New Roman" w:cs="Times New Roman"/>
          <w:color w:val="000000" w:themeColor="text1"/>
          <w:sz w:val="24"/>
          <w:szCs w:val="24"/>
        </w:rPr>
        <w:t xml:space="preserve"> Bar: 1995</w:t>
      </w:r>
    </w:p>
    <w:p w14:paraId="24990E8A"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 xml:space="preserve">English </w:t>
      </w:r>
      <w:proofErr w:type="spellStart"/>
      <w:r w:rsidRPr="0005185B">
        <w:rPr>
          <w:rFonts w:ascii="Times New Roman" w:hAnsi="Times New Roman" w:cs="Times New Roman"/>
          <w:color w:val="000000" w:themeColor="text1"/>
          <w:sz w:val="24"/>
          <w:szCs w:val="24"/>
        </w:rPr>
        <w:t>Proficiency</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Fluent</w:t>
      </w:r>
      <w:proofErr w:type="spellEnd"/>
    </w:p>
    <w:p w14:paraId="18BF06C0"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7372BAC7" w14:textId="5613C54A" w:rsidR="00275469" w:rsidRPr="0005185B" w:rsidRDefault="00275469" w:rsidP="00275469">
      <w:pPr>
        <w:spacing w:after="0" w:line="240" w:lineRule="auto"/>
        <w:jc w:val="both"/>
        <w:rPr>
          <w:rFonts w:ascii="Times New Roman" w:eastAsia="Times New Roman" w:hAnsi="Times New Roman" w:cs="Times New Roman"/>
          <w:sz w:val="24"/>
          <w:szCs w:val="24"/>
          <w:lang w:eastAsia="fr-FR"/>
        </w:rPr>
      </w:pPr>
      <w:r w:rsidRPr="0005185B">
        <w:rPr>
          <w:rFonts w:ascii="Times New Roman" w:eastAsia="Times New Roman" w:hAnsi="Times New Roman" w:cs="Times New Roman"/>
          <w:b/>
          <w:bCs/>
          <w:sz w:val="24"/>
          <w:szCs w:val="24"/>
          <w:lang w:eastAsia="fr-FR"/>
        </w:rPr>
        <w:t xml:space="preserve">Athena </w:t>
      </w:r>
      <w:proofErr w:type="spellStart"/>
      <w:r w:rsidRPr="0005185B">
        <w:rPr>
          <w:rFonts w:ascii="Times New Roman" w:eastAsia="Times New Roman" w:hAnsi="Times New Roman" w:cs="Times New Roman"/>
          <w:b/>
          <w:bCs/>
          <w:sz w:val="24"/>
          <w:szCs w:val="24"/>
          <w:lang w:eastAsia="fr-FR"/>
        </w:rPr>
        <w:t>Legis</w:t>
      </w:r>
      <w:proofErr w:type="spellEnd"/>
      <w:r w:rsidRPr="0005185B">
        <w:rPr>
          <w:rFonts w:ascii="Times New Roman" w:eastAsia="Times New Roman" w:hAnsi="Times New Roman" w:cs="Times New Roman"/>
          <w:b/>
          <w:bCs/>
          <w:sz w:val="24"/>
          <w:szCs w:val="24"/>
          <w:lang w:eastAsia="fr-FR"/>
        </w:rPr>
        <w:t xml:space="preserve"> (THY çalışıyor)</w:t>
      </w:r>
    </w:p>
    <w:p w14:paraId="3A888F18" w14:textId="77777777" w:rsidR="0000348B" w:rsidRPr="0005185B" w:rsidRDefault="00275469" w:rsidP="00275469">
      <w:pPr>
        <w:spacing w:after="0" w:line="240" w:lineRule="auto"/>
        <w:jc w:val="both"/>
        <w:rPr>
          <w:rFonts w:ascii="Times New Roman" w:eastAsia="Times New Roman" w:hAnsi="Times New Roman" w:cs="Times New Roman"/>
          <w:sz w:val="24"/>
          <w:szCs w:val="24"/>
          <w:lang w:eastAsia="fr-FR"/>
        </w:rPr>
      </w:pPr>
      <w:r w:rsidRPr="0005185B">
        <w:rPr>
          <w:rFonts w:ascii="Times New Roman" w:eastAsia="Times New Roman" w:hAnsi="Times New Roman" w:cs="Times New Roman"/>
          <w:sz w:val="24"/>
          <w:szCs w:val="24"/>
          <w:lang w:eastAsia="fr-FR"/>
        </w:rPr>
        <w:t>SCPA ATHENA LEGIS</w:t>
      </w:r>
    </w:p>
    <w:p w14:paraId="351A8958" w14:textId="77777777" w:rsidR="0000348B" w:rsidRPr="0005185B" w:rsidRDefault="00275469" w:rsidP="00275469">
      <w:pPr>
        <w:spacing w:after="0" w:line="240" w:lineRule="auto"/>
        <w:jc w:val="both"/>
        <w:rPr>
          <w:rFonts w:ascii="Times New Roman" w:eastAsia="Times New Roman" w:hAnsi="Times New Roman" w:cs="Times New Roman"/>
          <w:sz w:val="24"/>
          <w:szCs w:val="24"/>
          <w:lang w:eastAsia="fr-FR"/>
        </w:rPr>
      </w:pPr>
      <w:proofErr w:type="spellStart"/>
      <w:r w:rsidRPr="0005185B">
        <w:rPr>
          <w:rFonts w:ascii="Times New Roman" w:eastAsia="Times New Roman" w:hAnsi="Times New Roman" w:cs="Times New Roman"/>
          <w:sz w:val="24"/>
          <w:szCs w:val="24"/>
          <w:lang w:eastAsia="fr-FR"/>
        </w:rPr>
        <w:t>Cabinet</w:t>
      </w:r>
      <w:proofErr w:type="spellEnd"/>
      <w:r w:rsidRPr="0005185B">
        <w:rPr>
          <w:rFonts w:ascii="Times New Roman" w:eastAsia="Times New Roman" w:hAnsi="Times New Roman" w:cs="Times New Roman"/>
          <w:sz w:val="24"/>
          <w:szCs w:val="24"/>
          <w:lang w:eastAsia="fr-FR"/>
        </w:rPr>
        <w:t xml:space="preserve"> </w:t>
      </w:r>
      <w:proofErr w:type="spellStart"/>
      <w:r w:rsidRPr="0005185B">
        <w:rPr>
          <w:rFonts w:ascii="Times New Roman" w:eastAsia="Times New Roman" w:hAnsi="Times New Roman" w:cs="Times New Roman"/>
          <w:sz w:val="24"/>
          <w:szCs w:val="24"/>
          <w:lang w:eastAsia="fr-FR"/>
        </w:rPr>
        <w:t>d’Avocats</w:t>
      </w:r>
      <w:proofErr w:type="spellEnd"/>
      <w:r w:rsidRPr="0005185B">
        <w:rPr>
          <w:rFonts w:ascii="Times New Roman" w:eastAsia="Times New Roman" w:hAnsi="Times New Roman" w:cs="Times New Roman"/>
          <w:sz w:val="24"/>
          <w:szCs w:val="24"/>
          <w:lang w:eastAsia="fr-FR"/>
        </w:rPr>
        <w:t xml:space="preserve"> </w:t>
      </w:r>
      <w:proofErr w:type="spellStart"/>
      <w:r w:rsidRPr="0005185B">
        <w:rPr>
          <w:rFonts w:ascii="Times New Roman" w:eastAsia="Times New Roman" w:hAnsi="Times New Roman" w:cs="Times New Roman"/>
          <w:sz w:val="24"/>
          <w:szCs w:val="24"/>
          <w:lang w:eastAsia="fr-FR"/>
        </w:rPr>
        <w:t>Associés</w:t>
      </w:r>
      <w:proofErr w:type="spellEnd"/>
    </w:p>
    <w:p w14:paraId="03E333E5" w14:textId="77777777" w:rsidR="0000348B" w:rsidRPr="0005185B" w:rsidRDefault="00275469" w:rsidP="00275469">
      <w:pPr>
        <w:spacing w:after="0" w:line="240" w:lineRule="auto"/>
        <w:jc w:val="both"/>
        <w:rPr>
          <w:rFonts w:ascii="Times New Roman" w:eastAsia="Times New Roman" w:hAnsi="Times New Roman" w:cs="Times New Roman"/>
          <w:sz w:val="24"/>
          <w:szCs w:val="24"/>
          <w:lang w:eastAsia="fr-FR"/>
        </w:rPr>
      </w:pPr>
      <w:proofErr w:type="spellStart"/>
      <w:r w:rsidRPr="0005185B">
        <w:rPr>
          <w:rFonts w:ascii="Times New Roman" w:eastAsia="Times New Roman" w:hAnsi="Times New Roman" w:cs="Times New Roman"/>
          <w:sz w:val="24"/>
          <w:szCs w:val="24"/>
          <w:lang w:eastAsia="fr-FR"/>
        </w:rPr>
        <w:t>Rue</w:t>
      </w:r>
      <w:proofErr w:type="spellEnd"/>
      <w:r w:rsidRPr="0005185B">
        <w:rPr>
          <w:rFonts w:ascii="Times New Roman" w:eastAsia="Times New Roman" w:hAnsi="Times New Roman" w:cs="Times New Roman"/>
          <w:sz w:val="24"/>
          <w:szCs w:val="24"/>
          <w:lang w:eastAsia="fr-FR"/>
        </w:rPr>
        <w:t xml:space="preserve"> 407, BP: </w:t>
      </w:r>
      <w:proofErr w:type="gramStart"/>
      <w:r w:rsidRPr="0005185B">
        <w:rPr>
          <w:rFonts w:ascii="Times New Roman" w:eastAsia="Times New Roman" w:hAnsi="Times New Roman" w:cs="Times New Roman"/>
          <w:sz w:val="24"/>
          <w:szCs w:val="24"/>
          <w:lang w:eastAsia="fr-FR"/>
        </w:rPr>
        <w:t>E :</w:t>
      </w:r>
      <w:proofErr w:type="gramEnd"/>
      <w:r w:rsidRPr="0005185B">
        <w:rPr>
          <w:rFonts w:ascii="Times New Roman" w:eastAsia="Times New Roman" w:hAnsi="Times New Roman" w:cs="Times New Roman"/>
          <w:sz w:val="24"/>
          <w:szCs w:val="24"/>
          <w:lang w:eastAsia="fr-FR"/>
        </w:rPr>
        <w:t xml:space="preserve"> 993 Bamako-Mali</w:t>
      </w:r>
    </w:p>
    <w:p w14:paraId="13746BFE" w14:textId="2D93384A" w:rsidR="00275469" w:rsidRPr="0005185B" w:rsidRDefault="00275469" w:rsidP="00275469">
      <w:pPr>
        <w:spacing w:after="0" w:line="240" w:lineRule="auto"/>
        <w:jc w:val="both"/>
        <w:rPr>
          <w:rFonts w:ascii="Times New Roman" w:eastAsia="Times New Roman" w:hAnsi="Times New Roman" w:cs="Times New Roman"/>
          <w:sz w:val="24"/>
          <w:szCs w:val="24"/>
          <w:lang w:eastAsia="fr-FR"/>
        </w:rPr>
      </w:pPr>
      <w:r w:rsidRPr="0005185B">
        <w:rPr>
          <w:rFonts w:ascii="Times New Roman" w:eastAsia="Times New Roman" w:hAnsi="Times New Roman" w:cs="Times New Roman"/>
          <w:sz w:val="24"/>
          <w:szCs w:val="24"/>
          <w:lang w:eastAsia="fr-FR"/>
        </w:rPr>
        <w:t>contact@athenalegis.com</w:t>
      </w:r>
    </w:p>
    <w:p w14:paraId="745FA0F3"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fr-FR"/>
        </w:rPr>
      </w:pPr>
      <w:r w:rsidRPr="0005185B">
        <w:rPr>
          <w:rFonts w:ascii="Times New Roman" w:eastAsia="Times New Roman" w:hAnsi="Times New Roman" w:cs="Times New Roman"/>
          <w:sz w:val="24"/>
          <w:szCs w:val="24"/>
          <w:lang w:eastAsia="fr-FR"/>
        </w:rPr>
        <w:t xml:space="preserve">Tel: 00 223 76 15 34 82 (Avukat </w:t>
      </w:r>
      <w:proofErr w:type="spellStart"/>
      <w:r w:rsidRPr="0005185B">
        <w:rPr>
          <w:rFonts w:ascii="Times New Roman" w:eastAsia="Times New Roman" w:hAnsi="Times New Roman" w:cs="Times New Roman"/>
          <w:sz w:val="24"/>
          <w:szCs w:val="24"/>
          <w:lang w:eastAsia="fr-FR"/>
        </w:rPr>
        <w:t>Djibril</w:t>
      </w:r>
      <w:proofErr w:type="spellEnd"/>
      <w:r w:rsidRPr="0005185B">
        <w:rPr>
          <w:rFonts w:ascii="Times New Roman" w:eastAsia="Times New Roman" w:hAnsi="Times New Roman" w:cs="Times New Roman"/>
          <w:sz w:val="24"/>
          <w:szCs w:val="24"/>
          <w:lang w:eastAsia="fr-FR"/>
        </w:rPr>
        <w:t xml:space="preserve"> GUIDO)</w:t>
      </w:r>
    </w:p>
    <w:p w14:paraId="13AE7487"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fr-FR"/>
        </w:rPr>
      </w:pPr>
      <w:r w:rsidRPr="0005185B">
        <w:rPr>
          <w:rFonts w:ascii="Times New Roman" w:eastAsia="Times New Roman" w:hAnsi="Times New Roman" w:cs="Times New Roman"/>
          <w:sz w:val="24"/>
          <w:szCs w:val="24"/>
          <w:lang w:eastAsia="fr-FR"/>
        </w:rPr>
        <w:t xml:space="preserve">Tel: 00 223 76 15 34 81 (Avukat </w:t>
      </w:r>
      <w:proofErr w:type="spellStart"/>
      <w:r w:rsidRPr="0005185B">
        <w:rPr>
          <w:rFonts w:ascii="Times New Roman" w:eastAsia="Times New Roman" w:hAnsi="Times New Roman" w:cs="Times New Roman"/>
          <w:sz w:val="24"/>
          <w:szCs w:val="24"/>
          <w:lang w:eastAsia="fr-FR"/>
        </w:rPr>
        <w:t>Oumar</w:t>
      </w:r>
      <w:proofErr w:type="spellEnd"/>
      <w:r w:rsidRPr="0005185B">
        <w:rPr>
          <w:rFonts w:ascii="Times New Roman" w:eastAsia="Times New Roman" w:hAnsi="Times New Roman" w:cs="Times New Roman"/>
          <w:sz w:val="24"/>
          <w:szCs w:val="24"/>
          <w:lang w:eastAsia="fr-FR"/>
        </w:rPr>
        <w:t xml:space="preserve"> BANE)</w:t>
      </w:r>
    </w:p>
    <w:p w14:paraId="26B92866"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fr-FR"/>
        </w:rPr>
      </w:pPr>
      <w:hyperlink r:id="rId22" w:tgtFrame="_blank" w:history="1">
        <w:r w:rsidRPr="0005185B">
          <w:rPr>
            <w:rFonts w:ascii="Times New Roman" w:eastAsia="Times New Roman" w:hAnsi="Times New Roman" w:cs="Times New Roman"/>
            <w:sz w:val="24"/>
            <w:szCs w:val="24"/>
            <w:lang w:eastAsia="fr-FR"/>
          </w:rPr>
          <w:t>http://www.athenalegis.com/</w:t>
        </w:r>
      </w:hyperlink>
    </w:p>
    <w:p w14:paraId="284FA43A" w14:textId="77777777" w:rsidR="00275469" w:rsidRPr="0005185B" w:rsidRDefault="00275469" w:rsidP="00275469">
      <w:pPr>
        <w:spacing w:after="0" w:line="240" w:lineRule="auto"/>
        <w:jc w:val="both"/>
        <w:rPr>
          <w:rFonts w:ascii="Times New Roman" w:eastAsia="Times New Roman" w:hAnsi="Times New Roman" w:cs="Times New Roman"/>
          <w:sz w:val="24"/>
          <w:szCs w:val="24"/>
          <w:lang w:eastAsia="fr-FR"/>
        </w:rPr>
      </w:pPr>
    </w:p>
    <w:p w14:paraId="125C1060" w14:textId="77777777" w:rsidR="00275469" w:rsidRPr="0005185B" w:rsidRDefault="00275469" w:rsidP="00275469">
      <w:pPr>
        <w:spacing w:after="0" w:line="240" w:lineRule="auto"/>
        <w:jc w:val="both"/>
        <w:rPr>
          <w:rFonts w:ascii="Times New Roman" w:eastAsia="Times New Roman" w:hAnsi="Times New Roman" w:cs="Times New Roman"/>
          <w:b/>
          <w:bCs/>
          <w:color w:val="000000"/>
          <w:sz w:val="24"/>
          <w:szCs w:val="24"/>
          <w:lang w:eastAsia="fr-FR"/>
        </w:rPr>
      </w:pPr>
      <w:proofErr w:type="spellStart"/>
      <w:r w:rsidRPr="0005185B">
        <w:rPr>
          <w:rFonts w:ascii="Times New Roman" w:eastAsia="Times New Roman" w:hAnsi="Times New Roman" w:cs="Times New Roman"/>
          <w:b/>
          <w:bCs/>
          <w:color w:val="000000"/>
          <w:sz w:val="24"/>
          <w:szCs w:val="24"/>
          <w:lang w:eastAsia="fr-FR"/>
        </w:rPr>
        <w:t>Abdourahmane</w:t>
      </w:r>
      <w:proofErr w:type="spellEnd"/>
      <w:r w:rsidRPr="0005185B">
        <w:rPr>
          <w:rFonts w:ascii="Times New Roman" w:eastAsia="Times New Roman" w:hAnsi="Times New Roman" w:cs="Times New Roman"/>
          <w:b/>
          <w:bCs/>
          <w:color w:val="000000"/>
          <w:sz w:val="24"/>
          <w:szCs w:val="24"/>
          <w:lang w:eastAsia="fr-FR"/>
        </w:rPr>
        <w:t xml:space="preserve"> Ben TOURE (THY çalıştı)</w:t>
      </w:r>
    </w:p>
    <w:p w14:paraId="70ECFB67" w14:textId="77777777" w:rsidR="00275469" w:rsidRPr="0005185B" w:rsidRDefault="00275469" w:rsidP="00275469">
      <w:pPr>
        <w:spacing w:after="0" w:line="240" w:lineRule="auto"/>
        <w:jc w:val="both"/>
        <w:rPr>
          <w:rFonts w:ascii="Times New Roman" w:eastAsia="Times New Roman" w:hAnsi="Times New Roman" w:cs="Times New Roman"/>
          <w:color w:val="000000"/>
          <w:sz w:val="24"/>
          <w:szCs w:val="24"/>
          <w:lang w:eastAsia="fr-FR"/>
        </w:rPr>
      </w:pPr>
      <w:r w:rsidRPr="0005185B">
        <w:rPr>
          <w:rFonts w:ascii="Times New Roman" w:eastAsia="Times New Roman" w:hAnsi="Times New Roman" w:cs="Times New Roman"/>
          <w:color w:val="000000"/>
          <w:sz w:val="24"/>
          <w:szCs w:val="24"/>
          <w:lang w:eastAsia="fr-FR"/>
        </w:rPr>
        <w:t>Tel: 00 223 70 82 99 20</w:t>
      </w:r>
    </w:p>
    <w:p w14:paraId="4E759807" w14:textId="77777777" w:rsidR="00275469" w:rsidRPr="0005185B" w:rsidRDefault="00275469" w:rsidP="00275469">
      <w:pPr>
        <w:spacing w:after="0" w:line="240" w:lineRule="auto"/>
        <w:jc w:val="both"/>
        <w:rPr>
          <w:rFonts w:ascii="Times New Roman" w:eastAsia="Times New Roman" w:hAnsi="Times New Roman" w:cs="Times New Roman"/>
          <w:color w:val="000000"/>
          <w:sz w:val="24"/>
          <w:szCs w:val="24"/>
          <w:lang w:eastAsia="fr-FR"/>
        </w:rPr>
      </w:pPr>
      <w:r w:rsidRPr="0005185B">
        <w:rPr>
          <w:rFonts w:ascii="Times New Roman" w:eastAsia="Times New Roman" w:hAnsi="Times New Roman" w:cs="Times New Roman"/>
          <w:color w:val="000000"/>
          <w:sz w:val="24"/>
          <w:szCs w:val="24"/>
          <w:lang w:eastAsia="fr-FR"/>
        </w:rPr>
        <w:t>İyi derecede İngilizce konuşmaktadır.</w:t>
      </w:r>
    </w:p>
    <w:p w14:paraId="51B8F435"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3F7D64C1"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Me. </w:t>
      </w:r>
      <w:proofErr w:type="spellStart"/>
      <w:r w:rsidRPr="0005185B">
        <w:rPr>
          <w:rFonts w:ascii="Times New Roman" w:hAnsi="Times New Roman" w:cs="Times New Roman"/>
          <w:b/>
          <w:color w:val="000000" w:themeColor="text1"/>
          <w:sz w:val="24"/>
          <w:szCs w:val="24"/>
        </w:rPr>
        <w:t>Yehiya</w:t>
      </w:r>
      <w:proofErr w:type="spellEnd"/>
      <w:r w:rsidRPr="0005185B">
        <w:rPr>
          <w:rFonts w:ascii="Times New Roman" w:hAnsi="Times New Roman" w:cs="Times New Roman"/>
          <w:b/>
          <w:color w:val="000000" w:themeColor="text1"/>
          <w:sz w:val="24"/>
          <w:szCs w:val="24"/>
        </w:rPr>
        <w:t xml:space="preserve"> </w:t>
      </w:r>
      <w:proofErr w:type="spellStart"/>
      <w:r w:rsidRPr="0005185B">
        <w:rPr>
          <w:rFonts w:ascii="Times New Roman" w:hAnsi="Times New Roman" w:cs="Times New Roman"/>
          <w:b/>
          <w:color w:val="000000" w:themeColor="text1"/>
          <w:sz w:val="24"/>
          <w:szCs w:val="24"/>
        </w:rPr>
        <w:t>Toure</w:t>
      </w:r>
      <w:proofErr w:type="spellEnd"/>
    </w:p>
    <w:p w14:paraId="488F0F3D"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Address</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Immeuble</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Hamary</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Dembélé</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Opposite</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the</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Obelisque</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Monument</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Appartment</w:t>
      </w:r>
      <w:proofErr w:type="spellEnd"/>
      <w:r w:rsidRPr="0005185B">
        <w:rPr>
          <w:rFonts w:ascii="Times New Roman" w:hAnsi="Times New Roman" w:cs="Times New Roman"/>
          <w:color w:val="000000" w:themeColor="text1"/>
          <w:sz w:val="24"/>
          <w:szCs w:val="24"/>
        </w:rPr>
        <w:t xml:space="preserve"> B3 </w:t>
      </w:r>
      <w:proofErr w:type="spellStart"/>
      <w:proofErr w:type="gramStart"/>
      <w:r w:rsidRPr="0005185B">
        <w:rPr>
          <w:rFonts w:ascii="Times New Roman" w:hAnsi="Times New Roman" w:cs="Times New Roman"/>
          <w:color w:val="000000" w:themeColor="text1"/>
          <w:sz w:val="24"/>
          <w:szCs w:val="24"/>
        </w:rPr>
        <w:t>Hamdallaye</w:t>
      </w:r>
      <w:proofErr w:type="spellEnd"/>
      <w:r w:rsidRPr="0005185B">
        <w:rPr>
          <w:rFonts w:ascii="Times New Roman" w:hAnsi="Times New Roman" w:cs="Times New Roman"/>
          <w:color w:val="000000" w:themeColor="text1"/>
          <w:sz w:val="24"/>
          <w:szCs w:val="24"/>
        </w:rPr>
        <w:t xml:space="preserve">  ACI</w:t>
      </w:r>
      <w:proofErr w:type="gramEnd"/>
      <w:r w:rsidRPr="0005185B">
        <w:rPr>
          <w:rFonts w:ascii="Times New Roman" w:hAnsi="Times New Roman" w:cs="Times New Roman"/>
          <w:color w:val="000000" w:themeColor="text1"/>
          <w:sz w:val="24"/>
          <w:szCs w:val="24"/>
        </w:rPr>
        <w:t xml:space="preserve"> 2000 Bamako, Mali</w:t>
      </w:r>
    </w:p>
    <w:p w14:paraId="334869CF"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Phone: (223) 20-22-72-92</w:t>
      </w:r>
    </w:p>
    <w:p w14:paraId="7C0FEB15"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Cell Phone: (223) 66-79-84-98</w:t>
      </w:r>
    </w:p>
    <w:p w14:paraId="09BA9060"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gramStart"/>
      <w:r w:rsidRPr="0005185B">
        <w:rPr>
          <w:rFonts w:ascii="Times New Roman" w:hAnsi="Times New Roman" w:cs="Times New Roman"/>
          <w:color w:val="000000" w:themeColor="text1"/>
          <w:sz w:val="24"/>
          <w:szCs w:val="24"/>
        </w:rPr>
        <w:t>E-mail</w:t>
      </w:r>
      <w:proofErr w:type="gramEnd"/>
      <w:r w:rsidRPr="0005185B">
        <w:rPr>
          <w:rFonts w:ascii="Times New Roman" w:hAnsi="Times New Roman" w:cs="Times New Roman"/>
          <w:color w:val="000000" w:themeColor="text1"/>
          <w:sz w:val="24"/>
          <w:szCs w:val="24"/>
        </w:rPr>
        <w:t>: juritex_67@yahoo.fr/yehiya.toure@praelegal.de</w:t>
      </w:r>
    </w:p>
    <w:p w14:paraId="55415D35"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Admitted</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to</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the</w:t>
      </w:r>
      <w:proofErr w:type="spellEnd"/>
      <w:r w:rsidRPr="0005185B">
        <w:rPr>
          <w:rFonts w:ascii="Times New Roman" w:hAnsi="Times New Roman" w:cs="Times New Roman"/>
          <w:color w:val="000000" w:themeColor="text1"/>
          <w:sz w:val="24"/>
          <w:szCs w:val="24"/>
        </w:rPr>
        <w:t xml:space="preserve"> Bar: 1995</w:t>
      </w:r>
    </w:p>
    <w:p w14:paraId="47A1AC25"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 xml:space="preserve">English </w:t>
      </w:r>
      <w:proofErr w:type="spellStart"/>
      <w:r w:rsidRPr="0005185B">
        <w:rPr>
          <w:rFonts w:ascii="Times New Roman" w:hAnsi="Times New Roman" w:cs="Times New Roman"/>
          <w:color w:val="000000" w:themeColor="text1"/>
          <w:sz w:val="24"/>
          <w:szCs w:val="24"/>
        </w:rPr>
        <w:t>Proficiency</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Fair</w:t>
      </w:r>
      <w:proofErr w:type="spellEnd"/>
    </w:p>
    <w:p w14:paraId="2055E4E1"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1A3A52A0"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Me. Saran </w:t>
      </w:r>
      <w:proofErr w:type="spellStart"/>
      <w:r w:rsidRPr="0005185B">
        <w:rPr>
          <w:rFonts w:ascii="Times New Roman" w:hAnsi="Times New Roman" w:cs="Times New Roman"/>
          <w:b/>
          <w:color w:val="000000" w:themeColor="text1"/>
          <w:sz w:val="24"/>
          <w:szCs w:val="24"/>
        </w:rPr>
        <w:t>Keita</w:t>
      </w:r>
      <w:proofErr w:type="spellEnd"/>
      <w:r w:rsidRPr="0005185B">
        <w:rPr>
          <w:rFonts w:ascii="Times New Roman" w:hAnsi="Times New Roman" w:cs="Times New Roman"/>
          <w:b/>
          <w:color w:val="000000" w:themeColor="text1"/>
          <w:sz w:val="24"/>
          <w:szCs w:val="24"/>
        </w:rPr>
        <w:t xml:space="preserve"> </w:t>
      </w:r>
      <w:proofErr w:type="spellStart"/>
      <w:r w:rsidRPr="0005185B">
        <w:rPr>
          <w:rFonts w:ascii="Times New Roman" w:hAnsi="Times New Roman" w:cs="Times New Roman"/>
          <w:b/>
          <w:color w:val="000000" w:themeColor="text1"/>
          <w:sz w:val="24"/>
          <w:szCs w:val="24"/>
        </w:rPr>
        <w:t>Diakite</w:t>
      </w:r>
      <w:proofErr w:type="spellEnd"/>
    </w:p>
    <w:p w14:paraId="4A807128"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Address</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Cabinet</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d’Avocats</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Keita</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Niarela</w:t>
      </w:r>
      <w:proofErr w:type="spellEnd"/>
      <w:r w:rsidRPr="0005185B">
        <w:rPr>
          <w:rFonts w:ascii="Times New Roman" w:hAnsi="Times New Roman" w:cs="Times New Roman"/>
          <w:color w:val="000000" w:themeColor="text1"/>
          <w:sz w:val="24"/>
          <w:szCs w:val="24"/>
        </w:rPr>
        <w:t xml:space="preserve"> Bamako, Mali</w:t>
      </w:r>
    </w:p>
    <w:p w14:paraId="3C81EBBD"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Phone: (223) 20-21-85-08</w:t>
      </w:r>
    </w:p>
    <w:p w14:paraId="5F3D9430"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Cell Phone: (223) 76-47-78-20/66-74-43-87</w:t>
      </w:r>
    </w:p>
    <w:p w14:paraId="586AF02B"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gramStart"/>
      <w:r w:rsidRPr="0005185B">
        <w:rPr>
          <w:rFonts w:ascii="Times New Roman" w:hAnsi="Times New Roman" w:cs="Times New Roman"/>
          <w:color w:val="000000" w:themeColor="text1"/>
          <w:sz w:val="24"/>
          <w:szCs w:val="24"/>
        </w:rPr>
        <w:t>E-mail</w:t>
      </w:r>
      <w:proofErr w:type="gramEnd"/>
      <w:r w:rsidRPr="0005185B">
        <w:rPr>
          <w:rFonts w:ascii="Times New Roman" w:hAnsi="Times New Roman" w:cs="Times New Roman"/>
          <w:color w:val="000000" w:themeColor="text1"/>
          <w:sz w:val="24"/>
          <w:szCs w:val="24"/>
        </w:rPr>
        <w:t>: masarankd@yahoo.fr</w:t>
      </w:r>
    </w:p>
    <w:p w14:paraId="198C8FB2"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Admitted</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to</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the</w:t>
      </w:r>
      <w:proofErr w:type="spellEnd"/>
      <w:r w:rsidRPr="0005185B">
        <w:rPr>
          <w:rFonts w:ascii="Times New Roman" w:hAnsi="Times New Roman" w:cs="Times New Roman"/>
          <w:color w:val="000000" w:themeColor="text1"/>
          <w:sz w:val="24"/>
          <w:szCs w:val="24"/>
        </w:rPr>
        <w:t xml:space="preserve"> Bar: 1985</w:t>
      </w:r>
    </w:p>
    <w:p w14:paraId="40714C9F"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 xml:space="preserve">English </w:t>
      </w:r>
      <w:proofErr w:type="spellStart"/>
      <w:r w:rsidRPr="0005185B">
        <w:rPr>
          <w:rFonts w:ascii="Times New Roman" w:hAnsi="Times New Roman" w:cs="Times New Roman"/>
          <w:color w:val="000000" w:themeColor="text1"/>
          <w:sz w:val="24"/>
          <w:szCs w:val="24"/>
        </w:rPr>
        <w:t>Proficiency</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Fair</w:t>
      </w:r>
      <w:proofErr w:type="spellEnd"/>
    </w:p>
    <w:p w14:paraId="55954900"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5B1E6BA7"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Me. </w:t>
      </w:r>
      <w:proofErr w:type="spellStart"/>
      <w:r w:rsidRPr="0005185B">
        <w:rPr>
          <w:rFonts w:ascii="Times New Roman" w:hAnsi="Times New Roman" w:cs="Times New Roman"/>
          <w:b/>
          <w:color w:val="000000" w:themeColor="text1"/>
          <w:sz w:val="24"/>
          <w:szCs w:val="24"/>
        </w:rPr>
        <w:t>Moussa</w:t>
      </w:r>
      <w:proofErr w:type="spellEnd"/>
      <w:r w:rsidRPr="0005185B">
        <w:rPr>
          <w:rFonts w:ascii="Times New Roman" w:hAnsi="Times New Roman" w:cs="Times New Roman"/>
          <w:b/>
          <w:color w:val="000000" w:themeColor="text1"/>
          <w:sz w:val="24"/>
          <w:szCs w:val="24"/>
        </w:rPr>
        <w:t xml:space="preserve"> </w:t>
      </w:r>
      <w:proofErr w:type="spellStart"/>
      <w:r w:rsidRPr="0005185B">
        <w:rPr>
          <w:rFonts w:ascii="Times New Roman" w:hAnsi="Times New Roman" w:cs="Times New Roman"/>
          <w:b/>
          <w:color w:val="000000" w:themeColor="text1"/>
          <w:sz w:val="24"/>
          <w:szCs w:val="24"/>
        </w:rPr>
        <w:t>Sinayoko</w:t>
      </w:r>
      <w:proofErr w:type="spellEnd"/>
    </w:p>
    <w:p w14:paraId="3914B9AA"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Address</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Hamdallaye</w:t>
      </w:r>
      <w:proofErr w:type="spellEnd"/>
      <w:r w:rsidRPr="0005185B">
        <w:rPr>
          <w:rFonts w:ascii="Times New Roman" w:hAnsi="Times New Roman" w:cs="Times New Roman"/>
          <w:color w:val="000000" w:themeColor="text1"/>
          <w:sz w:val="24"/>
          <w:szCs w:val="24"/>
        </w:rPr>
        <w:t xml:space="preserve"> ACI 2000</w:t>
      </w:r>
    </w:p>
    <w:p w14:paraId="6B2379FC"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Bamako, Mali</w:t>
      </w:r>
    </w:p>
    <w:p w14:paraId="4B0BA079"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Phone Office: (223) 20-23-40-24</w:t>
      </w:r>
    </w:p>
    <w:p w14:paraId="18181967"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Phone Home: (223) 20-20-68-61</w:t>
      </w:r>
    </w:p>
    <w:p w14:paraId="6F9336EB"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Cell Phone: (223) 76-44-51-17</w:t>
      </w:r>
    </w:p>
    <w:p w14:paraId="7DAEBF8B"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gramStart"/>
      <w:r w:rsidRPr="0005185B">
        <w:rPr>
          <w:rFonts w:ascii="Times New Roman" w:hAnsi="Times New Roman" w:cs="Times New Roman"/>
          <w:color w:val="000000" w:themeColor="text1"/>
          <w:sz w:val="24"/>
          <w:szCs w:val="24"/>
        </w:rPr>
        <w:t>E-mail</w:t>
      </w:r>
      <w:proofErr w:type="gramEnd"/>
      <w:r w:rsidRPr="0005185B">
        <w:rPr>
          <w:rFonts w:ascii="Times New Roman" w:hAnsi="Times New Roman" w:cs="Times New Roman"/>
          <w:color w:val="000000" w:themeColor="text1"/>
          <w:sz w:val="24"/>
          <w:szCs w:val="24"/>
        </w:rPr>
        <w:t>: msi@jurifis.com/moussasinayoko1@yahoo.fr</w:t>
      </w:r>
    </w:p>
    <w:p w14:paraId="33F7202C"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Admitted</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to</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the</w:t>
      </w:r>
      <w:proofErr w:type="spellEnd"/>
      <w:r w:rsidRPr="0005185B">
        <w:rPr>
          <w:rFonts w:ascii="Times New Roman" w:hAnsi="Times New Roman" w:cs="Times New Roman"/>
          <w:color w:val="000000" w:themeColor="text1"/>
          <w:sz w:val="24"/>
          <w:szCs w:val="24"/>
        </w:rPr>
        <w:t xml:space="preserve"> Bar: 2006</w:t>
      </w:r>
    </w:p>
    <w:p w14:paraId="2A9A0862"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 xml:space="preserve">English </w:t>
      </w:r>
      <w:proofErr w:type="spellStart"/>
      <w:r w:rsidRPr="0005185B">
        <w:rPr>
          <w:rFonts w:ascii="Times New Roman" w:hAnsi="Times New Roman" w:cs="Times New Roman"/>
          <w:color w:val="000000" w:themeColor="text1"/>
          <w:sz w:val="24"/>
          <w:szCs w:val="24"/>
        </w:rPr>
        <w:t>Proficiency</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Fluent</w:t>
      </w:r>
      <w:proofErr w:type="spellEnd"/>
    </w:p>
    <w:p w14:paraId="72406D9E"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2CBA3452"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Me. Kola </w:t>
      </w:r>
      <w:proofErr w:type="spellStart"/>
      <w:r w:rsidRPr="0005185B">
        <w:rPr>
          <w:rFonts w:ascii="Times New Roman" w:hAnsi="Times New Roman" w:cs="Times New Roman"/>
          <w:b/>
          <w:color w:val="000000" w:themeColor="text1"/>
          <w:sz w:val="24"/>
          <w:szCs w:val="24"/>
        </w:rPr>
        <w:t>Koita</w:t>
      </w:r>
      <w:proofErr w:type="spellEnd"/>
    </w:p>
    <w:p w14:paraId="7E75F33E"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Address</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Cabinet</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Seye</w:t>
      </w:r>
      <w:proofErr w:type="spellEnd"/>
      <w:r w:rsidRPr="0005185B">
        <w:rPr>
          <w:rFonts w:ascii="Times New Roman" w:hAnsi="Times New Roman" w:cs="Times New Roman"/>
          <w:color w:val="000000" w:themeColor="text1"/>
          <w:sz w:val="24"/>
          <w:szCs w:val="24"/>
        </w:rPr>
        <w:t xml:space="preserve"> ACI 2000, 12, </w:t>
      </w:r>
      <w:proofErr w:type="spellStart"/>
      <w:r w:rsidRPr="0005185B">
        <w:rPr>
          <w:rFonts w:ascii="Times New Roman" w:hAnsi="Times New Roman" w:cs="Times New Roman"/>
          <w:color w:val="000000" w:themeColor="text1"/>
          <w:sz w:val="24"/>
          <w:szCs w:val="24"/>
        </w:rPr>
        <w:t>Cité</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des</w:t>
      </w:r>
      <w:proofErr w:type="spellEnd"/>
      <w:r w:rsidRPr="0005185B">
        <w:rPr>
          <w:rFonts w:ascii="Times New Roman" w:hAnsi="Times New Roman" w:cs="Times New Roman"/>
          <w:color w:val="000000" w:themeColor="text1"/>
          <w:sz w:val="24"/>
          <w:szCs w:val="24"/>
        </w:rPr>
        <w:t xml:space="preserve"> 16 </w:t>
      </w:r>
      <w:proofErr w:type="spellStart"/>
      <w:r w:rsidRPr="0005185B">
        <w:rPr>
          <w:rFonts w:ascii="Times New Roman" w:hAnsi="Times New Roman" w:cs="Times New Roman"/>
          <w:color w:val="000000" w:themeColor="text1"/>
          <w:sz w:val="24"/>
          <w:szCs w:val="24"/>
        </w:rPr>
        <w:t>villas</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Hamdallaye</w:t>
      </w:r>
      <w:proofErr w:type="spellEnd"/>
    </w:p>
    <w:p w14:paraId="0E01A057"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Phone: (223) 20-22-21-66</w:t>
      </w:r>
    </w:p>
    <w:p w14:paraId="6F70E52C"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Cell Phone: (223) 66-74-03-67</w:t>
      </w:r>
    </w:p>
    <w:p w14:paraId="5914B255"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Admitted</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to</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the</w:t>
      </w:r>
      <w:proofErr w:type="spellEnd"/>
      <w:r w:rsidRPr="0005185B">
        <w:rPr>
          <w:rFonts w:ascii="Times New Roman" w:hAnsi="Times New Roman" w:cs="Times New Roman"/>
          <w:color w:val="000000" w:themeColor="text1"/>
          <w:sz w:val="24"/>
          <w:szCs w:val="24"/>
        </w:rPr>
        <w:t xml:space="preserve"> Bar: 1990</w:t>
      </w:r>
    </w:p>
    <w:p w14:paraId="0A0A4FB5"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 xml:space="preserve">English </w:t>
      </w:r>
      <w:proofErr w:type="spellStart"/>
      <w:r w:rsidRPr="0005185B">
        <w:rPr>
          <w:rFonts w:ascii="Times New Roman" w:hAnsi="Times New Roman" w:cs="Times New Roman"/>
          <w:color w:val="000000" w:themeColor="text1"/>
          <w:sz w:val="24"/>
          <w:szCs w:val="24"/>
        </w:rPr>
        <w:t>Proficiency</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Fair</w:t>
      </w:r>
      <w:proofErr w:type="spellEnd"/>
    </w:p>
    <w:p w14:paraId="48A08AA6"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51F3EF79" w14:textId="77777777" w:rsidR="00275469" w:rsidRPr="0005185B" w:rsidRDefault="00275469" w:rsidP="00275469">
      <w:pPr>
        <w:spacing w:after="0" w:line="240" w:lineRule="auto"/>
        <w:jc w:val="both"/>
        <w:rPr>
          <w:rFonts w:ascii="Times New Roman" w:hAnsi="Times New Roman" w:cs="Times New Roman"/>
          <w:b/>
          <w:color w:val="000000" w:themeColor="text1"/>
          <w:sz w:val="24"/>
          <w:szCs w:val="24"/>
        </w:rPr>
      </w:pPr>
      <w:r w:rsidRPr="0005185B">
        <w:rPr>
          <w:rFonts w:ascii="Times New Roman" w:hAnsi="Times New Roman" w:cs="Times New Roman"/>
          <w:b/>
          <w:color w:val="000000" w:themeColor="text1"/>
          <w:sz w:val="24"/>
          <w:szCs w:val="24"/>
        </w:rPr>
        <w:t xml:space="preserve">Me. </w:t>
      </w:r>
      <w:proofErr w:type="spellStart"/>
      <w:r w:rsidRPr="0005185B">
        <w:rPr>
          <w:rFonts w:ascii="Times New Roman" w:hAnsi="Times New Roman" w:cs="Times New Roman"/>
          <w:b/>
          <w:color w:val="000000" w:themeColor="text1"/>
          <w:sz w:val="24"/>
          <w:szCs w:val="24"/>
        </w:rPr>
        <w:t>Mamadou</w:t>
      </w:r>
      <w:proofErr w:type="spellEnd"/>
      <w:r w:rsidRPr="0005185B">
        <w:rPr>
          <w:rFonts w:ascii="Times New Roman" w:hAnsi="Times New Roman" w:cs="Times New Roman"/>
          <w:b/>
          <w:color w:val="000000" w:themeColor="text1"/>
          <w:sz w:val="24"/>
          <w:szCs w:val="24"/>
        </w:rPr>
        <w:t xml:space="preserve"> Lamine </w:t>
      </w:r>
      <w:proofErr w:type="spellStart"/>
      <w:r w:rsidRPr="0005185B">
        <w:rPr>
          <w:rFonts w:ascii="Times New Roman" w:hAnsi="Times New Roman" w:cs="Times New Roman"/>
          <w:b/>
          <w:color w:val="000000" w:themeColor="text1"/>
          <w:sz w:val="24"/>
          <w:szCs w:val="24"/>
        </w:rPr>
        <w:t>Traore</w:t>
      </w:r>
      <w:proofErr w:type="spellEnd"/>
    </w:p>
    <w:p w14:paraId="1636E7C0"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Address</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Cabinet</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Traore</w:t>
      </w:r>
      <w:proofErr w:type="spellEnd"/>
      <w:r w:rsidRPr="0005185B">
        <w:rPr>
          <w:rFonts w:ascii="Times New Roman" w:hAnsi="Times New Roman" w:cs="Times New Roman"/>
          <w:color w:val="000000" w:themeColor="text1"/>
          <w:sz w:val="24"/>
          <w:szCs w:val="24"/>
        </w:rPr>
        <w:t xml:space="preserve"> B 94 </w:t>
      </w:r>
      <w:proofErr w:type="spellStart"/>
      <w:r w:rsidRPr="0005185B">
        <w:rPr>
          <w:rFonts w:ascii="Times New Roman" w:hAnsi="Times New Roman" w:cs="Times New Roman"/>
          <w:color w:val="000000" w:themeColor="text1"/>
          <w:sz w:val="24"/>
          <w:szCs w:val="24"/>
        </w:rPr>
        <w:t>rue</w:t>
      </w:r>
      <w:proofErr w:type="spellEnd"/>
      <w:r w:rsidRPr="0005185B">
        <w:rPr>
          <w:rFonts w:ascii="Times New Roman" w:hAnsi="Times New Roman" w:cs="Times New Roman"/>
          <w:color w:val="000000" w:themeColor="text1"/>
          <w:sz w:val="24"/>
          <w:szCs w:val="24"/>
        </w:rPr>
        <w:t xml:space="preserve"> 1498, </w:t>
      </w:r>
      <w:proofErr w:type="spellStart"/>
      <w:r w:rsidRPr="0005185B">
        <w:rPr>
          <w:rFonts w:ascii="Times New Roman" w:hAnsi="Times New Roman" w:cs="Times New Roman"/>
          <w:color w:val="000000" w:themeColor="text1"/>
          <w:sz w:val="24"/>
          <w:szCs w:val="24"/>
        </w:rPr>
        <w:t>Hamdallaye</w:t>
      </w:r>
      <w:proofErr w:type="spellEnd"/>
      <w:r w:rsidRPr="0005185B">
        <w:rPr>
          <w:rFonts w:ascii="Times New Roman" w:hAnsi="Times New Roman" w:cs="Times New Roman"/>
          <w:color w:val="000000" w:themeColor="text1"/>
          <w:sz w:val="24"/>
          <w:szCs w:val="24"/>
        </w:rPr>
        <w:t xml:space="preserve"> ACI 2000</w:t>
      </w:r>
    </w:p>
    <w:p w14:paraId="53656EB7"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Phone: (223) 20-29-21-69</w:t>
      </w:r>
    </w:p>
    <w:p w14:paraId="755544A2"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Cell Phone: (223) 66-73-62-69/77-73-62-69</w:t>
      </w:r>
    </w:p>
    <w:p w14:paraId="6336F91B"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Fax</w:t>
      </w:r>
      <w:proofErr w:type="spellEnd"/>
      <w:r w:rsidRPr="0005185B">
        <w:rPr>
          <w:rFonts w:ascii="Times New Roman" w:hAnsi="Times New Roman" w:cs="Times New Roman"/>
          <w:color w:val="000000" w:themeColor="text1"/>
          <w:sz w:val="24"/>
          <w:szCs w:val="24"/>
        </w:rPr>
        <w:t>: (223)-20-29-21-69</w:t>
      </w:r>
    </w:p>
    <w:p w14:paraId="4EFF5D32"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gramStart"/>
      <w:r w:rsidRPr="0005185B">
        <w:rPr>
          <w:rFonts w:ascii="Times New Roman" w:hAnsi="Times New Roman" w:cs="Times New Roman"/>
          <w:color w:val="000000" w:themeColor="text1"/>
          <w:sz w:val="24"/>
          <w:szCs w:val="24"/>
        </w:rPr>
        <w:t>E-mail</w:t>
      </w:r>
      <w:proofErr w:type="gramEnd"/>
      <w:r w:rsidRPr="0005185B">
        <w:rPr>
          <w:rFonts w:ascii="Times New Roman" w:hAnsi="Times New Roman" w:cs="Times New Roman"/>
          <w:color w:val="000000" w:themeColor="text1"/>
          <w:sz w:val="24"/>
          <w:szCs w:val="24"/>
        </w:rPr>
        <w:t>: mtrcioml@yahoo.fr</w:t>
      </w:r>
    </w:p>
    <w:p w14:paraId="35A71F95"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roofErr w:type="spellStart"/>
      <w:r w:rsidRPr="0005185B">
        <w:rPr>
          <w:rFonts w:ascii="Times New Roman" w:hAnsi="Times New Roman" w:cs="Times New Roman"/>
          <w:color w:val="000000" w:themeColor="text1"/>
          <w:sz w:val="24"/>
          <w:szCs w:val="24"/>
        </w:rPr>
        <w:t>Admitted</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to</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the</w:t>
      </w:r>
      <w:proofErr w:type="spellEnd"/>
      <w:r w:rsidRPr="0005185B">
        <w:rPr>
          <w:rFonts w:ascii="Times New Roman" w:hAnsi="Times New Roman" w:cs="Times New Roman"/>
          <w:color w:val="000000" w:themeColor="text1"/>
          <w:sz w:val="24"/>
          <w:szCs w:val="24"/>
        </w:rPr>
        <w:t xml:space="preserve"> Bar: 1995</w:t>
      </w:r>
    </w:p>
    <w:p w14:paraId="6773577D"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r w:rsidRPr="0005185B">
        <w:rPr>
          <w:rFonts w:ascii="Times New Roman" w:hAnsi="Times New Roman" w:cs="Times New Roman"/>
          <w:color w:val="000000" w:themeColor="text1"/>
          <w:sz w:val="24"/>
          <w:szCs w:val="24"/>
        </w:rPr>
        <w:t xml:space="preserve">English </w:t>
      </w:r>
      <w:proofErr w:type="spellStart"/>
      <w:r w:rsidRPr="0005185B">
        <w:rPr>
          <w:rFonts w:ascii="Times New Roman" w:hAnsi="Times New Roman" w:cs="Times New Roman"/>
          <w:color w:val="000000" w:themeColor="text1"/>
          <w:sz w:val="24"/>
          <w:szCs w:val="24"/>
        </w:rPr>
        <w:t>Proficiency</w:t>
      </w:r>
      <w:proofErr w:type="spellEnd"/>
      <w:r w:rsidRPr="0005185B">
        <w:rPr>
          <w:rFonts w:ascii="Times New Roman" w:hAnsi="Times New Roman" w:cs="Times New Roman"/>
          <w:color w:val="000000" w:themeColor="text1"/>
          <w:sz w:val="24"/>
          <w:szCs w:val="24"/>
        </w:rPr>
        <w:t xml:space="preserve">: </w:t>
      </w:r>
      <w:proofErr w:type="spellStart"/>
      <w:r w:rsidRPr="0005185B">
        <w:rPr>
          <w:rFonts w:ascii="Times New Roman" w:hAnsi="Times New Roman" w:cs="Times New Roman"/>
          <w:color w:val="000000" w:themeColor="text1"/>
          <w:sz w:val="24"/>
          <w:szCs w:val="24"/>
        </w:rPr>
        <w:t>Good</w:t>
      </w:r>
      <w:proofErr w:type="spellEnd"/>
    </w:p>
    <w:p w14:paraId="4EF057BC" w14:textId="77777777" w:rsidR="00275469" w:rsidRPr="0005185B" w:rsidRDefault="00275469" w:rsidP="00275469">
      <w:pPr>
        <w:spacing w:after="0" w:line="240" w:lineRule="auto"/>
        <w:jc w:val="both"/>
        <w:rPr>
          <w:rFonts w:ascii="Times New Roman" w:hAnsi="Times New Roman" w:cs="Times New Roman"/>
          <w:color w:val="000000" w:themeColor="text1"/>
          <w:sz w:val="24"/>
          <w:szCs w:val="24"/>
        </w:rPr>
      </w:pPr>
    </w:p>
    <w:p w14:paraId="4C472520" w14:textId="0018BF8E" w:rsidR="004A11D5" w:rsidRPr="0005185B" w:rsidRDefault="004A11D5" w:rsidP="00275469">
      <w:pPr>
        <w:spacing w:after="0" w:line="240" w:lineRule="auto"/>
        <w:jc w:val="both"/>
        <w:rPr>
          <w:rFonts w:ascii="Times New Roman" w:hAnsi="Times New Roman" w:cs="Times New Roman"/>
          <w:color w:val="000000" w:themeColor="text1"/>
          <w:sz w:val="24"/>
          <w:szCs w:val="24"/>
        </w:rPr>
      </w:pPr>
    </w:p>
    <w:sectPr w:rsidR="004A11D5" w:rsidRPr="0005185B">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4340" w14:textId="77777777" w:rsidR="003C0F1E" w:rsidRDefault="003C0F1E" w:rsidP="00F239C6">
      <w:pPr>
        <w:spacing w:after="0" w:line="240" w:lineRule="auto"/>
      </w:pPr>
      <w:r>
        <w:separator/>
      </w:r>
    </w:p>
  </w:endnote>
  <w:endnote w:type="continuationSeparator" w:id="0">
    <w:p w14:paraId="7E2E1FD0" w14:textId="77777777" w:rsidR="003C0F1E" w:rsidRDefault="003C0F1E" w:rsidP="00F2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185353"/>
      <w:docPartObj>
        <w:docPartGallery w:val="Page Numbers (Bottom of Page)"/>
        <w:docPartUnique/>
      </w:docPartObj>
    </w:sdtPr>
    <w:sdtEndPr>
      <w:rPr>
        <w:rFonts w:asciiTheme="majorBidi" w:hAnsiTheme="majorBidi" w:cstheme="majorBidi"/>
      </w:rPr>
    </w:sdtEndPr>
    <w:sdtContent>
      <w:sdt>
        <w:sdtPr>
          <w:rPr>
            <w:rFonts w:asciiTheme="majorBidi" w:hAnsiTheme="majorBidi" w:cstheme="majorBidi"/>
          </w:rPr>
          <w:id w:val="1728636285"/>
          <w:docPartObj>
            <w:docPartGallery w:val="Page Numbers (Top of Page)"/>
            <w:docPartUnique/>
          </w:docPartObj>
        </w:sdtPr>
        <w:sdtContent>
          <w:p w14:paraId="7287DC3D" w14:textId="6D848CB9" w:rsidR="001D4AF7" w:rsidRPr="001D4AF7" w:rsidRDefault="001D4AF7">
            <w:pPr>
              <w:pStyle w:val="AltBilgi"/>
              <w:jc w:val="center"/>
              <w:rPr>
                <w:rFonts w:asciiTheme="majorBidi" w:hAnsiTheme="majorBidi" w:cstheme="majorBidi"/>
              </w:rPr>
            </w:pPr>
            <w:r w:rsidRPr="001D4AF7">
              <w:rPr>
                <w:rFonts w:asciiTheme="majorBidi" w:hAnsiTheme="majorBidi" w:cstheme="majorBidi"/>
                <w:b/>
                <w:bCs/>
                <w:sz w:val="24"/>
                <w:szCs w:val="24"/>
              </w:rPr>
              <w:fldChar w:fldCharType="begin"/>
            </w:r>
            <w:r w:rsidRPr="001D4AF7">
              <w:rPr>
                <w:rFonts w:asciiTheme="majorBidi" w:hAnsiTheme="majorBidi" w:cstheme="majorBidi"/>
                <w:b/>
                <w:bCs/>
              </w:rPr>
              <w:instrText xml:space="preserve"> PAGE </w:instrText>
            </w:r>
            <w:r w:rsidRPr="001D4AF7">
              <w:rPr>
                <w:rFonts w:asciiTheme="majorBidi" w:hAnsiTheme="majorBidi" w:cstheme="majorBidi"/>
                <w:b/>
                <w:bCs/>
                <w:sz w:val="24"/>
                <w:szCs w:val="24"/>
              </w:rPr>
              <w:fldChar w:fldCharType="separate"/>
            </w:r>
            <w:r w:rsidRPr="001D4AF7">
              <w:rPr>
                <w:rFonts w:asciiTheme="majorBidi" w:hAnsiTheme="majorBidi" w:cstheme="majorBidi"/>
                <w:b/>
                <w:bCs/>
                <w:noProof/>
              </w:rPr>
              <w:t>2</w:t>
            </w:r>
            <w:r w:rsidRPr="001D4AF7">
              <w:rPr>
                <w:rFonts w:asciiTheme="majorBidi" w:hAnsiTheme="majorBidi" w:cstheme="majorBidi"/>
                <w:b/>
                <w:bCs/>
                <w:sz w:val="24"/>
                <w:szCs w:val="24"/>
              </w:rPr>
              <w:fldChar w:fldCharType="end"/>
            </w:r>
            <w:r w:rsidRPr="001D4AF7">
              <w:rPr>
                <w:rFonts w:asciiTheme="majorBidi" w:hAnsiTheme="majorBidi" w:cstheme="majorBidi"/>
              </w:rPr>
              <w:t xml:space="preserve"> of </w:t>
            </w:r>
            <w:r w:rsidRPr="001D4AF7">
              <w:rPr>
                <w:rFonts w:asciiTheme="majorBidi" w:hAnsiTheme="majorBidi" w:cstheme="majorBidi"/>
                <w:b/>
                <w:bCs/>
                <w:sz w:val="24"/>
                <w:szCs w:val="24"/>
              </w:rPr>
              <w:fldChar w:fldCharType="begin"/>
            </w:r>
            <w:r w:rsidRPr="001D4AF7">
              <w:rPr>
                <w:rFonts w:asciiTheme="majorBidi" w:hAnsiTheme="majorBidi" w:cstheme="majorBidi"/>
                <w:b/>
                <w:bCs/>
              </w:rPr>
              <w:instrText xml:space="preserve"> NUMPAGES  </w:instrText>
            </w:r>
            <w:r w:rsidRPr="001D4AF7">
              <w:rPr>
                <w:rFonts w:asciiTheme="majorBidi" w:hAnsiTheme="majorBidi" w:cstheme="majorBidi"/>
                <w:b/>
                <w:bCs/>
                <w:sz w:val="24"/>
                <w:szCs w:val="24"/>
              </w:rPr>
              <w:fldChar w:fldCharType="separate"/>
            </w:r>
            <w:r w:rsidRPr="001D4AF7">
              <w:rPr>
                <w:rFonts w:asciiTheme="majorBidi" w:hAnsiTheme="majorBidi" w:cstheme="majorBidi"/>
                <w:b/>
                <w:bCs/>
                <w:noProof/>
              </w:rPr>
              <w:t>2</w:t>
            </w:r>
            <w:r w:rsidRPr="001D4AF7">
              <w:rPr>
                <w:rFonts w:asciiTheme="majorBidi" w:hAnsiTheme="majorBidi" w:cstheme="majorBidi"/>
                <w:b/>
                <w:bCs/>
                <w:sz w:val="24"/>
                <w:szCs w:val="24"/>
              </w:rPr>
              <w:fldChar w:fldCharType="end"/>
            </w:r>
          </w:p>
        </w:sdtContent>
      </w:sdt>
    </w:sdtContent>
  </w:sdt>
  <w:p w14:paraId="4A1E6EE3" w14:textId="77777777" w:rsidR="001D4AF7" w:rsidRDefault="001D4A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6A110" w14:textId="77777777" w:rsidR="003C0F1E" w:rsidRDefault="003C0F1E" w:rsidP="00F239C6">
      <w:pPr>
        <w:spacing w:after="0" w:line="240" w:lineRule="auto"/>
      </w:pPr>
      <w:r>
        <w:separator/>
      </w:r>
    </w:p>
  </w:footnote>
  <w:footnote w:type="continuationSeparator" w:id="0">
    <w:p w14:paraId="53FDCE4C" w14:textId="77777777" w:rsidR="003C0F1E" w:rsidRDefault="003C0F1E" w:rsidP="00F239C6">
      <w:pPr>
        <w:spacing w:after="0" w:line="240" w:lineRule="auto"/>
      </w:pPr>
      <w:r>
        <w:continuationSeparator/>
      </w:r>
    </w:p>
  </w:footnote>
  <w:footnote w:id="1">
    <w:p w14:paraId="022AB34C" w14:textId="77777777" w:rsidR="00A83B65" w:rsidRPr="00897FB9" w:rsidRDefault="00A83B65" w:rsidP="00A83B65">
      <w:pPr>
        <w:pStyle w:val="DipnotMetni"/>
        <w:rPr>
          <w:lang w:val="tr-TR"/>
        </w:rPr>
      </w:pPr>
      <w:r>
        <w:rPr>
          <w:rStyle w:val="DipnotBavurusu"/>
        </w:rPr>
        <w:footnoteRef/>
      </w:r>
      <w:r>
        <w:t xml:space="preserve"> </w:t>
      </w:r>
      <w:r w:rsidRPr="00B21248">
        <w:rPr>
          <w:rFonts w:ascii="Times New Roman" w:hAnsi="Times New Roman" w:cs="Times New Roman"/>
          <w:lang w:val="tr-TR"/>
        </w:rPr>
        <w:t>Vergi Kanununun 195. Maddesinin (IV) numaralı fıkrasında belirtilen ürünlere bu linkten ulaşılabilir:</w:t>
      </w:r>
      <w:r w:rsidRPr="00B21248">
        <w:rPr>
          <w:rFonts w:ascii="Times New Roman" w:hAnsi="Times New Roman" w:cs="Times New Roman"/>
        </w:rPr>
        <w:t xml:space="preserve"> </w:t>
      </w:r>
      <w:r w:rsidRPr="00B21248">
        <w:rPr>
          <w:rFonts w:ascii="Times New Roman" w:hAnsi="Times New Roman" w:cs="Times New Roman"/>
          <w:lang w:val="tr-TR"/>
        </w:rPr>
        <w:t>https://www.dgi.gouv.ml/CGI/#_Toc504511805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D18"/>
    <w:multiLevelType w:val="hybridMultilevel"/>
    <w:tmpl w:val="822C7B88"/>
    <w:lvl w:ilvl="0" w:tplc="9D94B558">
      <w:start w:val="1"/>
      <w:numFmt w:val="upperLetter"/>
      <w:lvlText w:val="%1."/>
      <w:lvlJc w:val="left"/>
      <w:pPr>
        <w:ind w:left="1353"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641178B"/>
    <w:multiLevelType w:val="hybridMultilevel"/>
    <w:tmpl w:val="044C54C2"/>
    <w:lvl w:ilvl="0" w:tplc="3000C5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B1575D"/>
    <w:multiLevelType w:val="hybridMultilevel"/>
    <w:tmpl w:val="A89C15C4"/>
    <w:lvl w:ilvl="0" w:tplc="B0F67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B443F1"/>
    <w:multiLevelType w:val="hybridMultilevel"/>
    <w:tmpl w:val="6B9E0AE4"/>
    <w:lvl w:ilvl="0" w:tplc="C6E8450E">
      <w:start w:val="1"/>
      <w:numFmt w:val="decimal"/>
      <w:lvlText w:val="%1)"/>
      <w:lvlJc w:val="left"/>
      <w:pPr>
        <w:ind w:left="1770" w:hanging="360"/>
      </w:pPr>
      <w:rPr>
        <w:rFonts w:hint="default"/>
      </w:rPr>
    </w:lvl>
    <w:lvl w:ilvl="1" w:tplc="041F0001">
      <w:start w:val="1"/>
      <w:numFmt w:val="bullet"/>
      <w:lvlText w:val=""/>
      <w:lvlJc w:val="left"/>
      <w:pPr>
        <w:ind w:left="2490" w:hanging="360"/>
      </w:pPr>
      <w:rPr>
        <w:rFonts w:ascii="Symbol" w:hAnsi="Symbol" w:hint="default"/>
      </w:r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4" w15:restartNumberingAfterBreak="0">
    <w:nsid w:val="137C1E5C"/>
    <w:multiLevelType w:val="hybridMultilevel"/>
    <w:tmpl w:val="6F103A3A"/>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 w15:restartNumberingAfterBreak="0">
    <w:nsid w:val="13FB29B7"/>
    <w:multiLevelType w:val="multilevel"/>
    <w:tmpl w:val="A50C3CC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b/>
        <w:bCs/>
        <w:i w:val="0"/>
        <w:iCs w:val="0"/>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6" w15:restartNumberingAfterBreak="0">
    <w:nsid w:val="14A370F2"/>
    <w:multiLevelType w:val="hybridMultilevel"/>
    <w:tmpl w:val="65363B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1AC76AAB"/>
    <w:multiLevelType w:val="hybridMultilevel"/>
    <w:tmpl w:val="D8CA7F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AD64879"/>
    <w:multiLevelType w:val="hybridMultilevel"/>
    <w:tmpl w:val="A3D0F72E"/>
    <w:lvl w:ilvl="0" w:tplc="AA749A02">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5D4106"/>
    <w:multiLevelType w:val="hybridMultilevel"/>
    <w:tmpl w:val="0E948262"/>
    <w:lvl w:ilvl="0" w:tplc="41BC4A2C">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0521777"/>
    <w:multiLevelType w:val="hybridMultilevel"/>
    <w:tmpl w:val="DC449F74"/>
    <w:lvl w:ilvl="0" w:tplc="935E0162">
      <w:start w:val="1"/>
      <w:numFmt w:val="decimal"/>
      <w:lvlText w:val="%1)"/>
      <w:lvlJc w:val="left"/>
      <w:pPr>
        <w:ind w:left="1776" w:hanging="360"/>
      </w:pPr>
      <w:rPr>
        <w:rFonts w:hint="default"/>
      </w:rPr>
    </w:lvl>
    <w:lvl w:ilvl="1" w:tplc="041F0001">
      <w:start w:val="1"/>
      <w:numFmt w:val="bullet"/>
      <w:lvlText w:val=""/>
      <w:lvlJc w:val="left"/>
      <w:pPr>
        <w:ind w:left="2496" w:hanging="360"/>
      </w:pPr>
      <w:rPr>
        <w:rFonts w:ascii="Symbol" w:hAnsi="Symbol"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15:restartNumberingAfterBreak="0">
    <w:nsid w:val="20A3385C"/>
    <w:multiLevelType w:val="multilevel"/>
    <w:tmpl w:val="A50C3CC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b/>
        <w:bCs/>
        <w:i w:val="0"/>
        <w:iCs w:val="0"/>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2" w15:restartNumberingAfterBreak="0">
    <w:nsid w:val="2304778F"/>
    <w:multiLevelType w:val="multilevel"/>
    <w:tmpl w:val="505C428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A4541A"/>
    <w:multiLevelType w:val="hybridMultilevel"/>
    <w:tmpl w:val="36C8F32A"/>
    <w:lvl w:ilvl="0" w:tplc="87868F54">
      <w:start w:val="11"/>
      <w:numFmt w:val="bullet"/>
      <w:lvlText w:val="-"/>
      <w:lvlJc w:val="left"/>
      <w:pPr>
        <w:ind w:left="1440" w:hanging="360"/>
      </w:pPr>
      <w:rPr>
        <w:rFonts w:ascii="Times New Roman" w:eastAsiaTheme="minorHAnsi"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257818BE"/>
    <w:multiLevelType w:val="hybridMultilevel"/>
    <w:tmpl w:val="522CF0E2"/>
    <w:lvl w:ilvl="0" w:tplc="39087978">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2AEC4A25"/>
    <w:multiLevelType w:val="hybridMultilevel"/>
    <w:tmpl w:val="4EF0CE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D363C63"/>
    <w:multiLevelType w:val="hybridMultilevel"/>
    <w:tmpl w:val="0D8E4818"/>
    <w:lvl w:ilvl="0" w:tplc="3B8E3D2A">
      <w:start w:val="1"/>
      <w:numFmt w:val="bullet"/>
      <w:lvlText w:val=""/>
      <w:lvlJc w:val="left"/>
      <w:pPr>
        <w:ind w:left="360" w:hanging="360"/>
      </w:pPr>
      <w:rPr>
        <w:rFonts w:ascii="Symbol" w:hAnsi="Symbol" w:hint="default"/>
        <w:b w:val="0"/>
        <w:lang w:val="tr-TR"/>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FAE7482"/>
    <w:multiLevelType w:val="hybridMultilevel"/>
    <w:tmpl w:val="D792B2D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8" w15:restartNumberingAfterBreak="0">
    <w:nsid w:val="305F68F5"/>
    <w:multiLevelType w:val="hybridMultilevel"/>
    <w:tmpl w:val="B71EAD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17A4C5B"/>
    <w:multiLevelType w:val="multilevel"/>
    <w:tmpl w:val="2A844D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3C4FE4"/>
    <w:multiLevelType w:val="hybridMultilevel"/>
    <w:tmpl w:val="93AA6A70"/>
    <w:lvl w:ilvl="0" w:tplc="9FA40880">
      <w:start w:val="1"/>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42A5D76"/>
    <w:multiLevelType w:val="hybridMultilevel"/>
    <w:tmpl w:val="62FCC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1E4E29"/>
    <w:multiLevelType w:val="hybridMultilevel"/>
    <w:tmpl w:val="1D1AE262"/>
    <w:lvl w:ilvl="0" w:tplc="935E0162">
      <w:start w:val="1"/>
      <w:numFmt w:val="decimal"/>
      <w:lvlText w:val="%1)"/>
      <w:lvlJc w:val="left"/>
      <w:pPr>
        <w:ind w:left="1776" w:hanging="360"/>
      </w:pPr>
      <w:rPr>
        <w:rFonts w:hint="default"/>
      </w:rPr>
    </w:lvl>
    <w:lvl w:ilvl="1" w:tplc="041F0001">
      <w:start w:val="1"/>
      <w:numFmt w:val="bullet"/>
      <w:lvlText w:val=""/>
      <w:lvlJc w:val="left"/>
      <w:pPr>
        <w:ind w:left="2496" w:hanging="360"/>
      </w:pPr>
      <w:rPr>
        <w:rFonts w:ascii="Symbol" w:hAnsi="Symbol" w:hint="default"/>
      </w:rPr>
    </w:lvl>
    <w:lvl w:ilvl="2" w:tplc="041F001B">
      <w:start w:val="1"/>
      <w:numFmt w:val="lowerRoman"/>
      <w:lvlText w:val="%3."/>
      <w:lvlJc w:val="right"/>
      <w:pPr>
        <w:ind w:left="3216" w:hanging="180"/>
      </w:pPr>
    </w:lvl>
    <w:lvl w:ilvl="3" w:tplc="65669596">
      <w:start w:val="1"/>
      <w:numFmt w:val="decimal"/>
      <w:lvlText w:val="%4-"/>
      <w:lvlJc w:val="left"/>
      <w:pPr>
        <w:ind w:left="3936" w:hanging="360"/>
      </w:pPr>
      <w:rPr>
        <w:rFonts w:hint="default"/>
      </w:r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3" w15:restartNumberingAfterBreak="0">
    <w:nsid w:val="412B5FA6"/>
    <w:multiLevelType w:val="hybridMultilevel"/>
    <w:tmpl w:val="379600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4" w15:restartNumberingAfterBreak="0">
    <w:nsid w:val="46026DCC"/>
    <w:multiLevelType w:val="hybridMultilevel"/>
    <w:tmpl w:val="D1F40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7554071"/>
    <w:multiLevelType w:val="hybridMultilevel"/>
    <w:tmpl w:val="4B6AB4B8"/>
    <w:lvl w:ilvl="0" w:tplc="1C5EA714">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6" w15:restartNumberingAfterBreak="0">
    <w:nsid w:val="4A444BD5"/>
    <w:multiLevelType w:val="multilevel"/>
    <w:tmpl w:val="A50C3CC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b/>
        <w:bCs/>
        <w:i w:val="0"/>
        <w:iCs w:val="0"/>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7" w15:restartNumberingAfterBreak="0">
    <w:nsid w:val="4C61759E"/>
    <w:multiLevelType w:val="hybridMultilevel"/>
    <w:tmpl w:val="054237F6"/>
    <w:lvl w:ilvl="0" w:tplc="935E0162">
      <w:start w:val="1"/>
      <w:numFmt w:val="decimal"/>
      <w:lvlText w:val="%1)"/>
      <w:lvlJc w:val="left"/>
      <w:pPr>
        <w:ind w:left="1776" w:hanging="360"/>
      </w:pPr>
      <w:rPr>
        <w:rFonts w:hint="default"/>
      </w:rPr>
    </w:lvl>
    <w:lvl w:ilvl="1" w:tplc="041F0001">
      <w:start w:val="1"/>
      <w:numFmt w:val="bullet"/>
      <w:lvlText w:val=""/>
      <w:lvlJc w:val="left"/>
      <w:pPr>
        <w:ind w:left="2496" w:hanging="360"/>
      </w:pPr>
      <w:rPr>
        <w:rFonts w:ascii="Symbol" w:hAnsi="Symbol"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8" w15:restartNumberingAfterBreak="0">
    <w:nsid w:val="53326626"/>
    <w:multiLevelType w:val="hybridMultilevel"/>
    <w:tmpl w:val="EDF68C2A"/>
    <w:lvl w:ilvl="0" w:tplc="BA084C76">
      <w:start w:val="1"/>
      <w:numFmt w:val="decimal"/>
      <w:lvlText w:val="%1-"/>
      <w:lvlJc w:val="left"/>
      <w:pPr>
        <w:ind w:left="1776" w:hanging="360"/>
      </w:pPr>
      <w:rPr>
        <w:rFonts w:ascii="Times New Roman" w:eastAsiaTheme="minorHAnsi" w:hAnsi="Times New Roman" w:cs="Times New Roman"/>
      </w:r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9" w15:restartNumberingAfterBreak="0">
    <w:nsid w:val="54AE5807"/>
    <w:multiLevelType w:val="hybridMultilevel"/>
    <w:tmpl w:val="77DA58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750643C"/>
    <w:multiLevelType w:val="multilevel"/>
    <w:tmpl w:val="312A9B62"/>
    <w:lvl w:ilvl="0">
      <w:start w:val="3"/>
      <w:numFmt w:val="decimal"/>
      <w:lvlText w:val="%1"/>
      <w:lvlJc w:val="left"/>
      <w:pPr>
        <w:ind w:left="960" w:hanging="960"/>
      </w:pPr>
      <w:rPr>
        <w:rFonts w:hint="default"/>
      </w:rPr>
    </w:lvl>
    <w:lvl w:ilvl="1">
      <w:start w:val="494"/>
      <w:numFmt w:val="decimal"/>
      <w:lvlText w:val="%1.%2"/>
      <w:lvlJc w:val="left"/>
      <w:pPr>
        <w:ind w:left="1860" w:hanging="960"/>
      </w:pPr>
      <w:rPr>
        <w:rFonts w:hint="default"/>
      </w:rPr>
    </w:lvl>
    <w:lvl w:ilvl="2">
      <w:start w:val="130"/>
      <w:numFmt w:val="decimal"/>
      <w:lvlText w:val="%1.%2.%3"/>
      <w:lvlJc w:val="left"/>
      <w:pPr>
        <w:ind w:left="2760" w:hanging="960"/>
      </w:pPr>
      <w:rPr>
        <w:rFonts w:hint="default"/>
      </w:rPr>
    </w:lvl>
    <w:lvl w:ilvl="3">
      <w:start w:val="1"/>
      <w:numFmt w:val="decimal"/>
      <w:lvlText w:val="%1.%2.%3.%4"/>
      <w:lvlJc w:val="left"/>
      <w:pPr>
        <w:ind w:left="3660" w:hanging="96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58352500"/>
    <w:multiLevelType w:val="hybridMultilevel"/>
    <w:tmpl w:val="6F103A3A"/>
    <w:lvl w:ilvl="0" w:tplc="10A26ACC">
      <w:start w:val="1"/>
      <w:numFmt w:val="decimal"/>
      <w:lvlText w:val="%1."/>
      <w:lvlJc w:val="left"/>
      <w:pPr>
        <w:ind w:left="1065" w:hanging="360"/>
      </w:pPr>
      <w:rPr>
        <w:rFonts w:hint="default"/>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2" w15:restartNumberingAfterBreak="0">
    <w:nsid w:val="591E1E13"/>
    <w:multiLevelType w:val="hybridMultilevel"/>
    <w:tmpl w:val="4C6425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9E0247D"/>
    <w:multiLevelType w:val="hybridMultilevel"/>
    <w:tmpl w:val="2E969858"/>
    <w:lvl w:ilvl="0" w:tplc="62748EEA">
      <w:start w:val="6"/>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5BA17687"/>
    <w:multiLevelType w:val="hybridMultilevel"/>
    <w:tmpl w:val="A1945BA0"/>
    <w:lvl w:ilvl="0" w:tplc="C6E8450E">
      <w:start w:val="1"/>
      <w:numFmt w:val="decimal"/>
      <w:lvlText w:val="%1)"/>
      <w:lvlJc w:val="left"/>
      <w:pPr>
        <w:ind w:left="1770" w:hanging="360"/>
      </w:pPr>
      <w:rPr>
        <w:rFonts w:hint="default"/>
      </w:rPr>
    </w:lvl>
    <w:lvl w:ilvl="1" w:tplc="041F0019">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5" w15:restartNumberingAfterBreak="0">
    <w:nsid w:val="60C83424"/>
    <w:multiLevelType w:val="multilevel"/>
    <w:tmpl w:val="D4F2F5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D93209"/>
    <w:multiLevelType w:val="hybridMultilevel"/>
    <w:tmpl w:val="5628BF0A"/>
    <w:lvl w:ilvl="0" w:tplc="935E0162">
      <w:start w:val="1"/>
      <w:numFmt w:val="decimal"/>
      <w:lvlText w:val="%1)"/>
      <w:lvlJc w:val="left"/>
      <w:pPr>
        <w:ind w:left="2484" w:hanging="360"/>
      </w:pPr>
      <w:rPr>
        <w:rFonts w:hint="default"/>
      </w:rPr>
    </w:lvl>
    <w:lvl w:ilvl="1" w:tplc="041F0019">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37" w15:restartNumberingAfterBreak="0">
    <w:nsid w:val="691355F1"/>
    <w:multiLevelType w:val="hybridMultilevel"/>
    <w:tmpl w:val="FBBCE974"/>
    <w:lvl w:ilvl="0" w:tplc="9E56DCC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697E5746"/>
    <w:multiLevelType w:val="hybridMultilevel"/>
    <w:tmpl w:val="1338A7F6"/>
    <w:lvl w:ilvl="0" w:tplc="935E0162">
      <w:start w:val="1"/>
      <w:numFmt w:val="decimal"/>
      <w:lvlText w:val="%1)"/>
      <w:lvlJc w:val="left"/>
      <w:pPr>
        <w:ind w:left="1776" w:hanging="360"/>
      </w:pPr>
      <w:rPr>
        <w:rFonts w:hint="default"/>
      </w:r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9" w15:restartNumberingAfterBreak="0">
    <w:nsid w:val="6EB8500D"/>
    <w:multiLevelType w:val="hybridMultilevel"/>
    <w:tmpl w:val="AFCE084A"/>
    <w:lvl w:ilvl="0" w:tplc="61F8E2B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0A12E7D"/>
    <w:multiLevelType w:val="hybridMultilevel"/>
    <w:tmpl w:val="47E203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1D379EF"/>
    <w:multiLevelType w:val="hybridMultilevel"/>
    <w:tmpl w:val="9EDC07BC"/>
    <w:lvl w:ilvl="0" w:tplc="5EC666DC">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2" w15:restartNumberingAfterBreak="0">
    <w:nsid w:val="74786CF3"/>
    <w:multiLevelType w:val="hybridMultilevel"/>
    <w:tmpl w:val="3A52E782"/>
    <w:lvl w:ilvl="0" w:tplc="BD841D60">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752E2F47"/>
    <w:multiLevelType w:val="multilevel"/>
    <w:tmpl w:val="EE3AD44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3F206B"/>
    <w:multiLevelType w:val="hybridMultilevel"/>
    <w:tmpl w:val="D9C6FF0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5" w15:restartNumberingAfterBreak="0">
    <w:nsid w:val="7F5B0C9B"/>
    <w:multiLevelType w:val="hybridMultilevel"/>
    <w:tmpl w:val="81482EFE"/>
    <w:lvl w:ilvl="0" w:tplc="040C0001">
      <w:start w:val="1"/>
      <w:numFmt w:val="bullet"/>
      <w:lvlText w:val=""/>
      <w:lvlJc w:val="left"/>
      <w:pPr>
        <w:ind w:left="360" w:hanging="360"/>
      </w:pPr>
      <w:rPr>
        <w:rFonts w:ascii="Symbol" w:hAnsi="Symbol" w:hint="default"/>
      </w:rPr>
    </w:lvl>
    <w:lvl w:ilvl="1" w:tplc="56D23670">
      <w:numFmt w:val="bullet"/>
      <w:lvlText w:val="•"/>
      <w:lvlJc w:val="left"/>
      <w:pPr>
        <w:ind w:left="1080" w:hanging="360"/>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508132262">
    <w:abstractNumId w:val="39"/>
  </w:num>
  <w:num w:numId="2" w16cid:durableId="419523110">
    <w:abstractNumId w:val="42"/>
  </w:num>
  <w:num w:numId="3" w16cid:durableId="1823500909">
    <w:abstractNumId w:val="13"/>
  </w:num>
  <w:num w:numId="4" w16cid:durableId="1856113000">
    <w:abstractNumId w:val="9"/>
  </w:num>
  <w:num w:numId="5" w16cid:durableId="1837961219">
    <w:abstractNumId w:val="33"/>
  </w:num>
  <w:num w:numId="6" w16cid:durableId="1533498253">
    <w:abstractNumId w:val="14"/>
  </w:num>
  <w:num w:numId="7" w16cid:durableId="1116948892">
    <w:abstractNumId w:val="0"/>
  </w:num>
  <w:num w:numId="8" w16cid:durableId="1208102609">
    <w:abstractNumId w:val="36"/>
  </w:num>
  <w:num w:numId="9" w16cid:durableId="241985435">
    <w:abstractNumId w:val="28"/>
  </w:num>
  <w:num w:numId="10" w16cid:durableId="109864817">
    <w:abstractNumId w:val="38"/>
  </w:num>
  <w:num w:numId="11" w16cid:durableId="1741631407">
    <w:abstractNumId w:val="22"/>
  </w:num>
  <w:num w:numId="12" w16cid:durableId="637492215">
    <w:abstractNumId w:val="10"/>
  </w:num>
  <w:num w:numId="13" w16cid:durableId="194005037">
    <w:abstractNumId w:val="27"/>
  </w:num>
  <w:num w:numId="14" w16cid:durableId="79178270">
    <w:abstractNumId w:val="34"/>
  </w:num>
  <w:num w:numId="15" w16cid:durableId="773792057">
    <w:abstractNumId w:val="3"/>
  </w:num>
  <w:num w:numId="16" w16cid:durableId="1273366490">
    <w:abstractNumId w:val="1"/>
  </w:num>
  <w:num w:numId="17" w16cid:durableId="1033726821">
    <w:abstractNumId w:val="25"/>
  </w:num>
  <w:num w:numId="18" w16cid:durableId="322393576">
    <w:abstractNumId w:val="41"/>
  </w:num>
  <w:num w:numId="19" w16cid:durableId="917787197">
    <w:abstractNumId w:val="37"/>
  </w:num>
  <w:num w:numId="20" w16cid:durableId="1284507079">
    <w:abstractNumId w:val="2"/>
  </w:num>
  <w:num w:numId="21" w16cid:durableId="2083213168">
    <w:abstractNumId w:val="20"/>
  </w:num>
  <w:num w:numId="22" w16cid:durableId="1499299371">
    <w:abstractNumId w:val="24"/>
  </w:num>
  <w:num w:numId="23" w16cid:durableId="1888252368">
    <w:abstractNumId w:val="40"/>
  </w:num>
  <w:num w:numId="24" w16cid:durableId="1029647018">
    <w:abstractNumId w:val="8"/>
  </w:num>
  <w:num w:numId="25" w16cid:durableId="292055812">
    <w:abstractNumId w:val="16"/>
  </w:num>
  <w:num w:numId="26" w16cid:durableId="2124574020">
    <w:abstractNumId w:val="31"/>
  </w:num>
  <w:num w:numId="27" w16cid:durableId="1247811513">
    <w:abstractNumId w:val="11"/>
  </w:num>
  <w:num w:numId="28" w16cid:durableId="1573616303">
    <w:abstractNumId w:val="30"/>
  </w:num>
  <w:num w:numId="29" w16cid:durableId="156385762">
    <w:abstractNumId w:val="21"/>
  </w:num>
  <w:num w:numId="30" w16cid:durableId="2086685737">
    <w:abstractNumId w:val="26"/>
  </w:num>
  <w:num w:numId="31" w16cid:durableId="295183599">
    <w:abstractNumId w:val="5"/>
  </w:num>
  <w:num w:numId="32" w16cid:durableId="1415054701">
    <w:abstractNumId w:val="4"/>
  </w:num>
  <w:num w:numId="33" w16cid:durableId="236520729">
    <w:abstractNumId w:val="29"/>
  </w:num>
  <w:num w:numId="34" w16cid:durableId="705636709">
    <w:abstractNumId w:val="18"/>
  </w:num>
  <w:num w:numId="35" w16cid:durableId="951088276">
    <w:abstractNumId w:val="45"/>
  </w:num>
  <w:num w:numId="36" w16cid:durableId="2048875421">
    <w:abstractNumId w:val="17"/>
  </w:num>
  <w:num w:numId="37" w16cid:durableId="727387152">
    <w:abstractNumId w:val="15"/>
  </w:num>
  <w:num w:numId="38" w16cid:durableId="1563561982">
    <w:abstractNumId w:val="19"/>
  </w:num>
  <w:num w:numId="39" w16cid:durableId="41905086">
    <w:abstractNumId w:val="12"/>
  </w:num>
  <w:num w:numId="40" w16cid:durableId="18045753">
    <w:abstractNumId w:val="35"/>
  </w:num>
  <w:num w:numId="41" w16cid:durableId="14119839">
    <w:abstractNumId w:val="43"/>
  </w:num>
  <w:num w:numId="42" w16cid:durableId="2060280817">
    <w:abstractNumId w:val="6"/>
  </w:num>
  <w:num w:numId="43" w16cid:durableId="270170426">
    <w:abstractNumId w:val="23"/>
  </w:num>
  <w:num w:numId="44" w16cid:durableId="34084099">
    <w:abstractNumId w:val="7"/>
  </w:num>
  <w:num w:numId="45" w16cid:durableId="1260717475">
    <w:abstractNumId w:val="44"/>
  </w:num>
  <w:num w:numId="46" w16cid:durableId="2094665157">
    <w:abstractNumId w:val="32"/>
  </w:num>
  <w:num w:numId="47" w16cid:durableId="136289764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263866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849388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4947858">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72"/>
    <w:rsid w:val="0000348B"/>
    <w:rsid w:val="0000589D"/>
    <w:rsid w:val="00021118"/>
    <w:rsid w:val="0005185B"/>
    <w:rsid w:val="000830D9"/>
    <w:rsid w:val="000A5CF0"/>
    <w:rsid w:val="000C4108"/>
    <w:rsid w:val="000F08FD"/>
    <w:rsid w:val="000F4A90"/>
    <w:rsid w:val="00146D5B"/>
    <w:rsid w:val="00162B5D"/>
    <w:rsid w:val="00164230"/>
    <w:rsid w:val="001700CA"/>
    <w:rsid w:val="001839B8"/>
    <w:rsid w:val="001B0A0C"/>
    <w:rsid w:val="001B5A43"/>
    <w:rsid w:val="001B66D5"/>
    <w:rsid w:val="001D40B3"/>
    <w:rsid w:val="001D4AF7"/>
    <w:rsid w:val="00226781"/>
    <w:rsid w:val="002346FA"/>
    <w:rsid w:val="00244387"/>
    <w:rsid w:val="00253503"/>
    <w:rsid w:val="00275469"/>
    <w:rsid w:val="0027792C"/>
    <w:rsid w:val="00283BF1"/>
    <w:rsid w:val="002D0A8C"/>
    <w:rsid w:val="002F60B0"/>
    <w:rsid w:val="00301019"/>
    <w:rsid w:val="00322A4B"/>
    <w:rsid w:val="00325EC8"/>
    <w:rsid w:val="00346D67"/>
    <w:rsid w:val="003679FC"/>
    <w:rsid w:val="003A390A"/>
    <w:rsid w:val="003B74D0"/>
    <w:rsid w:val="003C0F1E"/>
    <w:rsid w:val="003C586D"/>
    <w:rsid w:val="003D1F16"/>
    <w:rsid w:val="003F17CB"/>
    <w:rsid w:val="00403D9B"/>
    <w:rsid w:val="00405D56"/>
    <w:rsid w:val="00446E1D"/>
    <w:rsid w:val="00453FA7"/>
    <w:rsid w:val="00467A3A"/>
    <w:rsid w:val="00475ACA"/>
    <w:rsid w:val="00482ABC"/>
    <w:rsid w:val="004A11D5"/>
    <w:rsid w:val="004B1271"/>
    <w:rsid w:val="004B6510"/>
    <w:rsid w:val="004C5AEF"/>
    <w:rsid w:val="004D0BE4"/>
    <w:rsid w:val="004D2F68"/>
    <w:rsid w:val="004F4801"/>
    <w:rsid w:val="00502995"/>
    <w:rsid w:val="005056EE"/>
    <w:rsid w:val="00527145"/>
    <w:rsid w:val="005741AE"/>
    <w:rsid w:val="005823E2"/>
    <w:rsid w:val="0058661A"/>
    <w:rsid w:val="00594D31"/>
    <w:rsid w:val="005B2656"/>
    <w:rsid w:val="005C7221"/>
    <w:rsid w:val="005E7A10"/>
    <w:rsid w:val="005F4BC9"/>
    <w:rsid w:val="005F7985"/>
    <w:rsid w:val="006237BB"/>
    <w:rsid w:val="006244DD"/>
    <w:rsid w:val="00636E72"/>
    <w:rsid w:val="00660A7F"/>
    <w:rsid w:val="006949A6"/>
    <w:rsid w:val="00694C2C"/>
    <w:rsid w:val="006C112B"/>
    <w:rsid w:val="006C472F"/>
    <w:rsid w:val="006E67BC"/>
    <w:rsid w:val="006F1ADB"/>
    <w:rsid w:val="00712CA3"/>
    <w:rsid w:val="00720FB3"/>
    <w:rsid w:val="0072277A"/>
    <w:rsid w:val="00724F5D"/>
    <w:rsid w:val="00783083"/>
    <w:rsid w:val="0078438D"/>
    <w:rsid w:val="007D19E5"/>
    <w:rsid w:val="00823230"/>
    <w:rsid w:val="00850506"/>
    <w:rsid w:val="00866F1D"/>
    <w:rsid w:val="00873778"/>
    <w:rsid w:val="00887B08"/>
    <w:rsid w:val="008906FA"/>
    <w:rsid w:val="00893A4B"/>
    <w:rsid w:val="008B6A10"/>
    <w:rsid w:val="008C3FC9"/>
    <w:rsid w:val="008E79DF"/>
    <w:rsid w:val="009161DB"/>
    <w:rsid w:val="00927CD3"/>
    <w:rsid w:val="00943FC6"/>
    <w:rsid w:val="00952907"/>
    <w:rsid w:val="00984C28"/>
    <w:rsid w:val="00985E36"/>
    <w:rsid w:val="009966C1"/>
    <w:rsid w:val="009B3156"/>
    <w:rsid w:val="00A22770"/>
    <w:rsid w:val="00A26388"/>
    <w:rsid w:val="00A34819"/>
    <w:rsid w:val="00A667A1"/>
    <w:rsid w:val="00A67350"/>
    <w:rsid w:val="00A73694"/>
    <w:rsid w:val="00A77A82"/>
    <w:rsid w:val="00A810BB"/>
    <w:rsid w:val="00A83B65"/>
    <w:rsid w:val="00AE05F3"/>
    <w:rsid w:val="00AE07C6"/>
    <w:rsid w:val="00AF2013"/>
    <w:rsid w:val="00B004C4"/>
    <w:rsid w:val="00B2126F"/>
    <w:rsid w:val="00B4169B"/>
    <w:rsid w:val="00B55A4B"/>
    <w:rsid w:val="00B85718"/>
    <w:rsid w:val="00BC094A"/>
    <w:rsid w:val="00BC65C7"/>
    <w:rsid w:val="00BD69D3"/>
    <w:rsid w:val="00BF556B"/>
    <w:rsid w:val="00C25C8A"/>
    <w:rsid w:val="00C26160"/>
    <w:rsid w:val="00C31A2E"/>
    <w:rsid w:val="00C46AED"/>
    <w:rsid w:val="00C533AF"/>
    <w:rsid w:val="00C555D0"/>
    <w:rsid w:val="00C728D8"/>
    <w:rsid w:val="00C74AAC"/>
    <w:rsid w:val="00C755E7"/>
    <w:rsid w:val="00C7739A"/>
    <w:rsid w:val="00C77ED5"/>
    <w:rsid w:val="00C83289"/>
    <w:rsid w:val="00C85DBC"/>
    <w:rsid w:val="00C95887"/>
    <w:rsid w:val="00CB3083"/>
    <w:rsid w:val="00CC7E41"/>
    <w:rsid w:val="00CD3E80"/>
    <w:rsid w:val="00CD7EB2"/>
    <w:rsid w:val="00D076B5"/>
    <w:rsid w:val="00D14387"/>
    <w:rsid w:val="00D35686"/>
    <w:rsid w:val="00D414E6"/>
    <w:rsid w:val="00D62956"/>
    <w:rsid w:val="00D835C1"/>
    <w:rsid w:val="00D952FB"/>
    <w:rsid w:val="00DA3650"/>
    <w:rsid w:val="00DA77F9"/>
    <w:rsid w:val="00DA7862"/>
    <w:rsid w:val="00DE1309"/>
    <w:rsid w:val="00DE6277"/>
    <w:rsid w:val="00E022DF"/>
    <w:rsid w:val="00E060BC"/>
    <w:rsid w:val="00E5127F"/>
    <w:rsid w:val="00E51BF1"/>
    <w:rsid w:val="00E62394"/>
    <w:rsid w:val="00E7474F"/>
    <w:rsid w:val="00E81C63"/>
    <w:rsid w:val="00E8396F"/>
    <w:rsid w:val="00E93FD4"/>
    <w:rsid w:val="00ED1559"/>
    <w:rsid w:val="00EE7AB9"/>
    <w:rsid w:val="00EF137E"/>
    <w:rsid w:val="00F239C6"/>
    <w:rsid w:val="00F27360"/>
    <w:rsid w:val="00F352CE"/>
    <w:rsid w:val="00F7315C"/>
    <w:rsid w:val="00F91CAC"/>
    <w:rsid w:val="00F9324E"/>
    <w:rsid w:val="00FA00C1"/>
    <w:rsid w:val="00FA5AB5"/>
    <w:rsid w:val="00FB26BA"/>
    <w:rsid w:val="00FB395B"/>
    <w:rsid w:val="00FC440E"/>
    <w:rsid w:val="00FD45E3"/>
    <w:rsid w:val="00FE67F6"/>
    <w:rsid w:val="00FF1CE9"/>
    <w:rsid w:val="00FF2C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24A50"/>
  <w15:docId w15:val="{7EE378D9-09F6-4A51-B7B3-A3F1580E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2111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paragraph" w:styleId="Balk3">
    <w:name w:val="heading 3"/>
    <w:basedOn w:val="Normal"/>
    <w:next w:val="Normal"/>
    <w:link w:val="Balk3Char"/>
    <w:uiPriority w:val="9"/>
    <w:semiHidden/>
    <w:unhideWhenUsed/>
    <w:qFormat/>
    <w:rsid w:val="009161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1118"/>
    <w:rPr>
      <w:rFonts w:asciiTheme="majorHAnsi" w:eastAsiaTheme="majorEastAsia" w:hAnsiTheme="majorHAnsi" w:cstheme="majorBidi"/>
      <w:b/>
      <w:bCs/>
      <w:color w:val="365F91" w:themeColor="accent1" w:themeShade="BF"/>
      <w:sz w:val="28"/>
      <w:szCs w:val="28"/>
      <w:lang w:eastAsia="tr-TR"/>
    </w:rPr>
  </w:style>
  <w:style w:type="paragraph" w:styleId="BalonMetni">
    <w:name w:val="Balloon Text"/>
    <w:basedOn w:val="Normal"/>
    <w:link w:val="BalonMetniChar"/>
    <w:uiPriority w:val="99"/>
    <w:semiHidden/>
    <w:unhideWhenUsed/>
    <w:rsid w:val="000211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1118"/>
    <w:rPr>
      <w:rFonts w:ascii="Tahoma" w:hAnsi="Tahoma" w:cs="Tahoma"/>
      <w:sz w:val="16"/>
      <w:szCs w:val="16"/>
    </w:rPr>
  </w:style>
  <w:style w:type="table" w:styleId="TabloKlavuzu">
    <w:name w:val="Table Grid"/>
    <w:basedOn w:val="NormalTablo"/>
    <w:uiPriority w:val="59"/>
    <w:rsid w:val="00F9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7315C"/>
    <w:pPr>
      <w:ind w:left="720"/>
      <w:contextualSpacing/>
    </w:pPr>
  </w:style>
  <w:style w:type="paragraph" w:styleId="NormalWeb">
    <w:name w:val="Normal (Web)"/>
    <w:basedOn w:val="Normal"/>
    <w:uiPriority w:val="99"/>
    <w:rsid w:val="00A348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9161DB"/>
    <w:rPr>
      <w:rFonts w:asciiTheme="majorHAnsi" w:eastAsiaTheme="majorEastAsia" w:hAnsiTheme="majorHAnsi" w:cstheme="majorBidi"/>
      <w:color w:val="243F60" w:themeColor="accent1" w:themeShade="7F"/>
      <w:sz w:val="24"/>
      <w:szCs w:val="24"/>
    </w:rPr>
  </w:style>
  <w:style w:type="character" w:styleId="Kpr">
    <w:name w:val="Hyperlink"/>
    <w:basedOn w:val="VarsaylanParagrafYazTipi"/>
    <w:uiPriority w:val="99"/>
    <w:unhideWhenUsed/>
    <w:rsid w:val="009161DB"/>
    <w:rPr>
      <w:color w:val="0000FF" w:themeColor="hyperlink"/>
      <w:u w:val="single"/>
    </w:rPr>
  </w:style>
  <w:style w:type="character" w:styleId="zmlenmeyenBahsetme">
    <w:name w:val="Unresolved Mention"/>
    <w:basedOn w:val="VarsaylanParagrafYazTipi"/>
    <w:uiPriority w:val="99"/>
    <w:semiHidden/>
    <w:unhideWhenUsed/>
    <w:rsid w:val="009161DB"/>
    <w:rPr>
      <w:color w:val="605E5C"/>
      <w:shd w:val="clear" w:color="auto" w:fill="E1DFDD"/>
    </w:rPr>
  </w:style>
  <w:style w:type="table" w:styleId="KlavuzTablo2-Vurgu5">
    <w:name w:val="Grid Table 2 Accent 5"/>
    <w:basedOn w:val="NormalTablo"/>
    <w:uiPriority w:val="47"/>
    <w:rsid w:val="00A83B6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5">
    <w:name w:val="Grid Table 4 Accent 5"/>
    <w:basedOn w:val="NormalTablo"/>
    <w:uiPriority w:val="49"/>
    <w:rsid w:val="00A83B6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DipnotMetni">
    <w:name w:val="footnote text"/>
    <w:basedOn w:val="Normal"/>
    <w:link w:val="DipnotMetniChar"/>
    <w:uiPriority w:val="99"/>
    <w:semiHidden/>
    <w:unhideWhenUsed/>
    <w:rsid w:val="00A83B65"/>
    <w:pPr>
      <w:spacing w:after="0" w:line="240" w:lineRule="auto"/>
    </w:pPr>
    <w:rPr>
      <w:sz w:val="20"/>
      <w:szCs w:val="20"/>
      <w:lang w:val="fr-FR"/>
    </w:rPr>
  </w:style>
  <w:style w:type="character" w:customStyle="1" w:styleId="DipnotMetniChar">
    <w:name w:val="Dipnot Metni Char"/>
    <w:basedOn w:val="VarsaylanParagrafYazTipi"/>
    <w:link w:val="DipnotMetni"/>
    <w:uiPriority w:val="99"/>
    <w:semiHidden/>
    <w:rsid w:val="00A83B65"/>
    <w:rPr>
      <w:sz w:val="20"/>
      <w:szCs w:val="20"/>
      <w:lang w:val="fr-FR"/>
    </w:rPr>
  </w:style>
  <w:style w:type="character" w:styleId="DipnotBavurusu">
    <w:name w:val="footnote reference"/>
    <w:basedOn w:val="VarsaylanParagrafYazTipi"/>
    <w:uiPriority w:val="99"/>
    <w:semiHidden/>
    <w:unhideWhenUsed/>
    <w:rsid w:val="00A83B65"/>
    <w:rPr>
      <w:vertAlign w:val="superscript"/>
    </w:rPr>
  </w:style>
  <w:style w:type="table" w:customStyle="1" w:styleId="GridTable5Dark-Accent51">
    <w:name w:val="Grid Table 5 Dark - Accent 51"/>
    <w:basedOn w:val="NormalTablo"/>
    <w:next w:val="KlavuzTablo5Koyu-Vurgu5"/>
    <w:uiPriority w:val="50"/>
    <w:rsid w:val="00EE7A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KlavuzTablo5Koyu-Vurgu5">
    <w:name w:val="Grid Table 5 Dark Accent 5"/>
    <w:basedOn w:val="NormalTablo"/>
    <w:uiPriority w:val="50"/>
    <w:rsid w:val="00EE7A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KlavuzTablo6-Renkli-Vurgu5">
    <w:name w:val="Grid Table 6 Colorful Accent 5"/>
    <w:basedOn w:val="NormalTablo"/>
    <w:uiPriority w:val="51"/>
    <w:rsid w:val="00EE7AB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NormalTablo"/>
    <w:next w:val="KlavuzTablo6-Renkli-Vurgu5"/>
    <w:uiPriority w:val="51"/>
    <w:rsid w:val="00CC7E41"/>
    <w:pPr>
      <w:spacing w:after="0" w:line="240" w:lineRule="auto"/>
    </w:pPr>
    <w:rPr>
      <w:rFonts w:ascii="Calibri" w:eastAsia="Calibri" w:hAnsi="Calibri" w:cs="Arial"/>
      <w:color w:val="31849B" w:themeColor="accent5" w:themeShade="BF"/>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tBilgi">
    <w:name w:val="header"/>
    <w:basedOn w:val="Normal"/>
    <w:link w:val="stBilgiChar"/>
    <w:uiPriority w:val="99"/>
    <w:unhideWhenUsed/>
    <w:rsid w:val="001D4AF7"/>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1D4AF7"/>
  </w:style>
  <w:style w:type="paragraph" w:styleId="AltBilgi">
    <w:name w:val="footer"/>
    <w:basedOn w:val="Normal"/>
    <w:link w:val="AltBilgiChar"/>
    <w:uiPriority w:val="99"/>
    <w:unhideWhenUsed/>
    <w:rsid w:val="001D4AF7"/>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1D4AF7"/>
  </w:style>
  <w:style w:type="character" w:customStyle="1" w:styleId="il">
    <w:name w:val="il"/>
    <w:basedOn w:val="VarsaylanParagrafYazTipi"/>
    <w:rsid w:val="00003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3460">
      <w:bodyDiv w:val="1"/>
      <w:marLeft w:val="0"/>
      <w:marRight w:val="0"/>
      <w:marTop w:val="0"/>
      <w:marBottom w:val="0"/>
      <w:divBdr>
        <w:top w:val="none" w:sz="0" w:space="0" w:color="auto"/>
        <w:left w:val="none" w:sz="0" w:space="0" w:color="auto"/>
        <w:bottom w:val="none" w:sz="0" w:space="0" w:color="auto"/>
        <w:right w:val="none" w:sz="0" w:space="0" w:color="auto"/>
      </w:divBdr>
    </w:div>
    <w:div w:id="122698807">
      <w:bodyDiv w:val="1"/>
      <w:marLeft w:val="0"/>
      <w:marRight w:val="0"/>
      <w:marTop w:val="0"/>
      <w:marBottom w:val="0"/>
      <w:divBdr>
        <w:top w:val="none" w:sz="0" w:space="0" w:color="auto"/>
        <w:left w:val="none" w:sz="0" w:space="0" w:color="auto"/>
        <w:bottom w:val="none" w:sz="0" w:space="0" w:color="auto"/>
        <w:right w:val="none" w:sz="0" w:space="0" w:color="auto"/>
      </w:divBdr>
    </w:div>
    <w:div w:id="138883756">
      <w:bodyDiv w:val="1"/>
      <w:marLeft w:val="0"/>
      <w:marRight w:val="0"/>
      <w:marTop w:val="0"/>
      <w:marBottom w:val="0"/>
      <w:divBdr>
        <w:top w:val="none" w:sz="0" w:space="0" w:color="auto"/>
        <w:left w:val="none" w:sz="0" w:space="0" w:color="auto"/>
        <w:bottom w:val="none" w:sz="0" w:space="0" w:color="auto"/>
        <w:right w:val="none" w:sz="0" w:space="0" w:color="auto"/>
      </w:divBdr>
    </w:div>
    <w:div w:id="147945887">
      <w:bodyDiv w:val="1"/>
      <w:marLeft w:val="0"/>
      <w:marRight w:val="0"/>
      <w:marTop w:val="0"/>
      <w:marBottom w:val="0"/>
      <w:divBdr>
        <w:top w:val="none" w:sz="0" w:space="0" w:color="auto"/>
        <w:left w:val="none" w:sz="0" w:space="0" w:color="auto"/>
        <w:bottom w:val="none" w:sz="0" w:space="0" w:color="auto"/>
        <w:right w:val="none" w:sz="0" w:space="0" w:color="auto"/>
      </w:divBdr>
    </w:div>
    <w:div w:id="220363940">
      <w:bodyDiv w:val="1"/>
      <w:marLeft w:val="0"/>
      <w:marRight w:val="0"/>
      <w:marTop w:val="0"/>
      <w:marBottom w:val="0"/>
      <w:divBdr>
        <w:top w:val="none" w:sz="0" w:space="0" w:color="auto"/>
        <w:left w:val="none" w:sz="0" w:space="0" w:color="auto"/>
        <w:bottom w:val="none" w:sz="0" w:space="0" w:color="auto"/>
        <w:right w:val="none" w:sz="0" w:space="0" w:color="auto"/>
      </w:divBdr>
    </w:div>
    <w:div w:id="235170219">
      <w:bodyDiv w:val="1"/>
      <w:marLeft w:val="0"/>
      <w:marRight w:val="0"/>
      <w:marTop w:val="0"/>
      <w:marBottom w:val="0"/>
      <w:divBdr>
        <w:top w:val="none" w:sz="0" w:space="0" w:color="auto"/>
        <w:left w:val="none" w:sz="0" w:space="0" w:color="auto"/>
        <w:bottom w:val="none" w:sz="0" w:space="0" w:color="auto"/>
        <w:right w:val="none" w:sz="0" w:space="0" w:color="auto"/>
      </w:divBdr>
    </w:div>
    <w:div w:id="324555918">
      <w:bodyDiv w:val="1"/>
      <w:marLeft w:val="0"/>
      <w:marRight w:val="0"/>
      <w:marTop w:val="0"/>
      <w:marBottom w:val="0"/>
      <w:divBdr>
        <w:top w:val="none" w:sz="0" w:space="0" w:color="auto"/>
        <w:left w:val="none" w:sz="0" w:space="0" w:color="auto"/>
        <w:bottom w:val="none" w:sz="0" w:space="0" w:color="auto"/>
        <w:right w:val="none" w:sz="0" w:space="0" w:color="auto"/>
      </w:divBdr>
    </w:div>
    <w:div w:id="349837585">
      <w:bodyDiv w:val="1"/>
      <w:marLeft w:val="0"/>
      <w:marRight w:val="0"/>
      <w:marTop w:val="0"/>
      <w:marBottom w:val="0"/>
      <w:divBdr>
        <w:top w:val="none" w:sz="0" w:space="0" w:color="auto"/>
        <w:left w:val="none" w:sz="0" w:space="0" w:color="auto"/>
        <w:bottom w:val="none" w:sz="0" w:space="0" w:color="auto"/>
        <w:right w:val="none" w:sz="0" w:space="0" w:color="auto"/>
      </w:divBdr>
    </w:div>
    <w:div w:id="525362393">
      <w:bodyDiv w:val="1"/>
      <w:marLeft w:val="0"/>
      <w:marRight w:val="0"/>
      <w:marTop w:val="0"/>
      <w:marBottom w:val="0"/>
      <w:divBdr>
        <w:top w:val="none" w:sz="0" w:space="0" w:color="auto"/>
        <w:left w:val="none" w:sz="0" w:space="0" w:color="auto"/>
        <w:bottom w:val="none" w:sz="0" w:space="0" w:color="auto"/>
        <w:right w:val="none" w:sz="0" w:space="0" w:color="auto"/>
      </w:divBdr>
    </w:div>
    <w:div w:id="536426646">
      <w:bodyDiv w:val="1"/>
      <w:marLeft w:val="0"/>
      <w:marRight w:val="0"/>
      <w:marTop w:val="0"/>
      <w:marBottom w:val="0"/>
      <w:divBdr>
        <w:top w:val="none" w:sz="0" w:space="0" w:color="auto"/>
        <w:left w:val="none" w:sz="0" w:space="0" w:color="auto"/>
        <w:bottom w:val="none" w:sz="0" w:space="0" w:color="auto"/>
        <w:right w:val="none" w:sz="0" w:space="0" w:color="auto"/>
      </w:divBdr>
    </w:div>
    <w:div w:id="602612222">
      <w:bodyDiv w:val="1"/>
      <w:marLeft w:val="0"/>
      <w:marRight w:val="0"/>
      <w:marTop w:val="0"/>
      <w:marBottom w:val="0"/>
      <w:divBdr>
        <w:top w:val="none" w:sz="0" w:space="0" w:color="auto"/>
        <w:left w:val="none" w:sz="0" w:space="0" w:color="auto"/>
        <w:bottom w:val="none" w:sz="0" w:space="0" w:color="auto"/>
        <w:right w:val="none" w:sz="0" w:space="0" w:color="auto"/>
      </w:divBdr>
    </w:div>
    <w:div w:id="606932808">
      <w:bodyDiv w:val="1"/>
      <w:marLeft w:val="0"/>
      <w:marRight w:val="0"/>
      <w:marTop w:val="0"/>
      <w:marBottom w:val="0"/>
      <w:divBdr>
        <w:top w:val="none" w:sz="0" w:space="0" w:color="auto"/>
        <w:left w:val="none" w:sz="0" w:space="0" w:color="auto"/>
        <w:bottom w:val="none" w:sz="0" w:space="0" w:color="auto"/>
        <w:right w:val="none" w:sz="0" w:space="0" w:color="auto"/>
      </w:divBdr>
    </w:div>
    <w:div w:id="685250496">
      <w:bodyDiv w:val="1"/>
      <w:marLeft w:val="0"/>
      <w:marRight w:val="0"/>
      <w:marTop w:val="0"/>
      <w:marBottom w:val="0"/>
      <w:divBdr>
        <w:top w:val="none" w:sz="0" w:space="0" w:color="auto"/>
        <w:left w:val="none" w:sz="0" w:space="0" w:color="auto"/>
        <w:bottom w:val="none" w:sz="0" w:space="0" w:color="auto"/>
        <w:right w:val="none" w:sz="0" w:space="0" w:color="auto"/>
      </w:divBdr>
    </w:div>
    <w:div w:id="744573028">
      <w:bodyDiv w:val="1"/>
      <w:marLeft w:val="0"/>
      <w:marRight w:val="0"/>
      <w:marTop w:val="0"/>
      <w:marBottom w:val="0"/>
      <w:divBdr>
        <w:top w:val="none" w:sz="0" w:space="0" w:color="auto"/>
        <w:left w:val="none" w:sz="0" w:space="0" w:color="auto"/>
        <w:bottom w:val="none" w:sz="0" w:space="0" w:color="auto"/>
        <w:right w:val="none" w:sz="0" w:space="0" w:color="auto"/>
      </w:divBdr>
    </w:div>
    <w:div w:id="765199792">
      <w:bodyDiv w:val="1"/>
      <w:marLeft w:val="0"/>
      <w:marRight w:val="0"/>
      <w:marTop w:val="0"/>
      <w:marBottom w:val="0"/>
      <w:divBdr>
        <w:top w:val="none" w:sz="0" w:space="0" w:color="auto"/>
        <w:left w:val="none" w:sz="0" w:space="0" w:color="auto"/>
        <w:bottom w:val="none" w:sz="0" w:space="0" w:color="auto"/>
        <w:right w:val="none" w:sz="0" w:space="0" w:color="auto"/>
      </w:divBdr>
    </w:div>
    <w:div w:id="806513993">
      <w:bodyDiv w:val="1"/>
      <w:marLeft w:val="0"/>
      <w:marRight w:val="0"/>
      <w:marTop w:val="0"/>
      <w:marBottom w:val="0"/>
      <w:divBdr>
        <w:top w:val="none" w:sz="0" w:space="0" w:color="auto"/>
        <w:left w:val="none" w:sz="0" w:space="0" w:color="auto"/>
        <w:bottom w:val="none" w:sz="0" w:space="0" w:color="auto"/>
        <w:right w:val="none" w:sz="0" w:space="0" w:color="auto"/>
      </w:divBdr>
    </w:div>
    <w:div w:id="904265853">
      <w:bodyDiv w:val="1"/>
      <w:marLeft w:val="0"/>
      <w:marRight w:val="0"/>
      <w:marTop w:val="0"/>
      <w:marBottom w:val="0"/>
      <w:divBdr>
        <w:top w:val="none" w:sz="0" w:space="0" w:color="auto"/>
        <w:left w:val="none" w:sz="0" w:space="0" w:color="auto"/>
        <w:bottom w:val="none" w:sz="0" w:space="0" w:color="auto"/>
        <w:right w:val="none" w:sz="0" w:space="0" w:color="auto"/>
      </w:divBdr>
    </w:div>
    <w:div w:id="950430592">
      <w:bodyDiv w:val="1"/>
      <w:marLeft w:val="0"/>
      <w:marRight w:val="0"/>
      <w:marTop w:val="0"/>
      <w:marBottom w:val="0"/>
      <w:divBdr>
        <w:top w:val="none" w:sz="0" w:space="0" w:color="auto"/>
        <w:left w:val="none" w:sz="0" w:space="0" w:color="auto"/>
        <w:bottom w:val="none" w:sz="0" w:space="0" w:color="auto"/>
        <w:right w:val="none" w:sz="0" w:space="0" w:color="auto"/>
      </w:divBdr>
    </w:div>
    <w:div w:id="1033383892">
      <w:bodyDiv w:val="1"/>
      <w:marLeft w:val="0"/>
      <w:marRight w:val="0"/>
      <w:marTop w:val="0"/>
      <w:marBottom w:val="0"/>
      <w:divBdr>
        <w:top w:val="none" w:sz="0" w:space="0" w:color="auto"/>
        <w:left w:val="none" w:sz="0" w:space="0" w:color="auto"/>
        <w:bottom w:val="none" w:sz="0" w:space="0" w:color="auto"/>
        <w:right w:val="none" w:sz="0" w:space="0" w:color="auto"/>
      </w:divBdr>
    </w:div>
    <w:div w:id="1100905703">
      <w:bodyDiv w:val="1"/>
      <w:marLeft w:val="0"/>
      <w:marRight w:val="0"/>
      <w:marTop w:val="0"/>
      <w:marBottom w:val="0"/>
      <w:divBdr>
        <w:top w:val="none" w:sz="0" w:space="0" w:color="auto"/>
        <w:left w:val="none" w:sz="0" w:space="0" w:color="auto"/>
        <w:bottom w:val="none" w:sz="0" w:space="0" w:color="auto"/>
        <w:right w:val="none" w:sz="0" w:space="0" w:color="auto"/>
      </w:divBdr>
    </w:div>
    <w:div w:id="1132208462">
      <w:bodyDiv w:val="1"/>
      <w:marLeft w:val="0"/>
      <w:marRight w:val="0"/>
      <w:marTop w:val="0"/>
      <w:marBottom w:val="0"/>
      <w:divBdr>
        <w:top w:val="none" w:sz="0" w:space="0" w:color="auto"/>
        <w:left w:val="none" w:sz="0" w:space="0" w:color="auto"/>
        <w:bottom w:val="none" w:sz="0" w:space="0" w:color="auto"/>
        <w:right w:val="none" w:sz="0" w:space="0" w:color="auto"/>
      </w:divBdr>
    </w:div>
    <w:div w:id="1173763884">
      <w:bodyDiv w:val="1"/>
      <w:marLeft w:val="0"/>
      <w:marRight w:val="0"/>
      <w:marTop w:val="0"/>
      <w:marBottom w:val="0"/>
      <w:divBdr>
        <w:top w:val="none" w:sz="0" w:space="0" w:color="auto"/>
        <w:left w:val="none" w:sz="0" w:space="0" w:color="auto"/>
        <w:bottom w:val="none" w:sz="0" w:space="0" w:color="auto"/>
        <w:right w:val="none" w:sz="0" w:space="0" w:color="auto"/>
      </w:divBdr>
    </w:div>
    <w:div w:id="1271889734">
      <w:bodyDiv w:val="1"/>
      <w:marLeft w:val="0"/>
      <w:marRight w:val="0"/>
      <w:marTop w:val="0"/>
      <w:marBottom w:val="0"/>
      <w:divBdr>
        <w:top w:val="none" w:sz="0" w:space="0" w:color="auto"/>
        <w:left w:val="none" w:sz="0" w:space="0" w:color="auto"/>
        <w:bottom w:val="none" w:sz="0" w:space="0" w:color="auto"/>
        <w:right w:val="none" w:sz="0" w:space="0" w:color="auto"/>
      </w:divBdr>
    </w:div>
    <w:div w:id="1287195091">
      <w:bodyDiv w:val="1"/>
      <w:marLeft w:val="0"/>
      <w:marRight w:val="0"/>
      <w:marTop w:val="0"/>
      <w:marBottom w:val="0"/>
      <w:divBdr>
        <w:top w:val="none" w:sz="0" w:space="0" w:color="auto"/>
        <w:left w:val="none" w:sz="0" w:space="0" w:color="auto"/>
        <w:bottom w:val="none" w:sz="0" w:space="0" w:color="auto"/>
        <w:right w:val="none" w:sz="0" w:space="0" w:color="auto"/>
      </w:divBdr>
    </w:div>
    <w:div w:id="1353412184">
      <w:bodyDiv w:val="1"/>
      <w:marLeft w:val="0"/>
      <w:marRight w:val="0"/>
      <w:marTop w:val="0"/>
      <w:marBottom w:val="0"/>
      <w:divBdr>
        <w:top w:val="none" w:sz="0" w:space="0" w:color="auto"/>
        <w:left w:val="none" w:sz="0" w:space="0" w:color="auto"/>
        <w:bottom w:val="none" w:sz="0" w:space="0" w:color="auto"/>
        <w:right w:val="none" w:sz="0" w:space="0" w:color="auto"/>
      </w:divBdr>
    </w:div>
    <w:div w:id="1414426711">
      <w:bodyDiv w:val="1"/>
      <w:marLeft w:val="0"/>
      <w:marRight w:val="0"/>
      <w:marTop w:val="0"/>
      <w:marBottom w:val="0"/>
      <w:divBdr>
        <w:top w:val="none" w:sz="0" w:space="0" w:color="auto"/>
        <w:left w:val="none" w:sz="0" w:space="0" w:color="auto"/>
        <w:bottom w:val="none" w:sz="0" w:space="0" w:color="auto"/>
        <w:right w:val="none" w:sz="0" w:space="0" w:color="auto"/>
      </w:divBdr>
    </w:div>
    <w:div w:id="1423840796">
      <w:bodyDiv w:val="1"/>
      <w:marLeft w:val="0"/>
      <w:marRight w:val="0"/>
      <w:marTop w:val="0"/>
      <w:marBottom w:val="0"/>
      <w:divBdr>
        <w:top w:val="none" w:sz="0" w:space="0" w:color="auto"/>
        <w:left w:val="none" w:sz="0" w:space="0" w:color="auto"/>
        <w:bottom w:val="none" w:sz="0" w:space="0" w:color="auto"/>
        <w:right w:val="none" w:sz="0" w:space="0" w:color="auto"/>
      </w:divBdr>
    </w:div>
    <w:div w:id="1535922913">
      <w:bodyDiv w:val="1"/>
      <w:marLeft w:val="0"/>
      <w:marRight w:val="0"/>
      <w:marTop w:val="0"/>
      <w:marBottom w:val="0"/>
      <w:divBdr>
        <w:top w:val="none" w:sz="0" w:space="0" w:color="auto"/>
        <w:left w:val="none" w:sz="0" w:space="0" w:color="auto"/>
        <w:bottom w:val="none" w:sz="0" w:space="0" w:color="auto"/>
        <w:right w:val="none" w:sz="0" w:space="0" w:color="auto"/>
      </w:divBdr>
    </w:div>
    <w:div w:id="1539203725">
      <w:bodyDiv w:val="1"/>
      <w:marLeft w:val="0"/>
      <w:marRight w:val="0"/>
      <w:marTop w:val="0"/>
      <w:marBottom w:val="0"/>
      <w:divBdr>
        <w:top w:val="none" w:sz="0" w:space="0" w:color="auto"/>
        <w:left w:val="none" w:sz="0" w:space="0" w:color="auto"/>
        <w:bottom w:val="none" w:sz="0" w:space="0" w:color="auto"/>
        <w:right w:val="none" w:sz="0" w:space="0" w:color="auto"/>
      </w:divBdr>
    </w:div>
    <w:div w:id="1579290474">
      <w:bodyDiv w:val="1"/>
      <w:marLeft w:val="0"/>
      <w:marRight w:val="0"/>
      <w:marTop w:val="0"/>
      <w:marBottom w:val="0"/>
      <w:divBdr>
        <w:top w:val="none" w:sz="0" w:space="0" w:color="auto"/>
        <w:left w:val="none" w:sz="0" w:space="0" w:color="auto"/>
        <w:bottom w:val="none" w:sz="0" w:space="0" w:color="auto"/>
        <w:right w:val="none" w:sz="0" w:space="0" w:color="auto"/>
      </w:divBdr>
    </w:div>
    <w:div w:id="1638145065">
      <w:bodyDiv w:val="1"/>
      <w:marLeft w:val="0"/>
      <w:marRight w:val="0"/>
      <w:marTop w:val="0"/>
      <w:marBottom w:val="0"/>
      <w:divBdr>
        <w:top w:val="none" w:sz="0" w:space="0" w:color="auto"/>
        <w:left w:val="none" w:sz="0" w:space="0" w:color="auto"/>
        <w:bottom w:val="none" w:sz="0" w:space="0" w:color="auto"/>
        <w:right w:val="none" w:sz="0" w:space="0" w:color="auto"/>
      </w:divBdr>
    </w:div>
    <w:div w:id="1679194174">
      <w:bodyDiv w:val="1"/>
      <w:marLeft w:val="0"/>
      <w:marRight w:val="0"/>
      <w:marTop w:val="0"/>
      <w:marBottom w:val="0"/>
      <w:divBdr>
        <w:top w:val="none" w:sz="0" w:space="0" w:color="auto"/>
        <w:left w:val="none" w:sz="0" w:space="0" w:color="auto"/>
        <w:bottom w:val="none" w:sz="0" w:space="0" w:color="auto"/>
        <w:right w:val="none" w:sz="0" w:space="0" w:color="auto"/>
      </w:divBdr>
    </w:div>
    <w:div w:id="1680161064">
      <w:bodyDiv w:val="1"/>
      <w:marLeft w:val="0"/>
      <w:marRight w:val="0"/>
      <w:marTop w:val="0"/>
      <w:marBottom w:val="0"/>
      <w:divBdr>
        <w:top w:val="none" w:sz="0" w:space="0" w:color="auto"/>
        <w:left w:val="none" w:sz="0" w:space="0" w:color="auto"/>
        <w:bottom w:val="none" w:sz="0" w:space="0" w:color="auto"/>
        <w:right w:val="none" w:sz="0" w:space="0" w:color="auto"/>
      </w:divBdr>
    </w:div>
    <w:div w:id="1714695646">
      <w:bodyDiv w:val="1"/>
      <w:marLeft w:val="0"/>
      <w:marRight w:val="0"/>
      <w:marTop w:val="0"/>
      <w:marBottom w:val="0"/>
      <w:divBdr>
        <w:top w:val="none" w:sz="0" w:space="0" w:color="auto"/>
        <w:left w:val="none" w:sz="0" w:space="0" w:color="auto"/>
        <w:bottom w:val="none" w:sz="0" w:space="0" w:color="auto"/>
        <w:right w:val="none" w:sz="0" w:space="0" w:color="auto"/>
      </w:divBdr>
    </w:div>
    <w:div w:id="1761219923">
      <w:bodyDiv w:val="1"/>
      <w:marLeft w:val="0"/>
      <w:marRight w:val="0"/>
      <w:marTop w:val="0"/>
      <w:marBottom w:val="0"/>
      <w:divBdr>
        <w:top w:val="none" w:sz="0" w:space="0" w:color="auto"/>
        <w:left w:val="none" w:sz="0" w:space="0" w:color="auto"/>
        <w:bottom w:val="none" w:sz="0" w:space="0" w:color="auto"/>
        <w:right w:val="none" w:sz="0" w:space="0" w:color="auto"/>
      </w:divBdr>
    </w:div>
    <w:div w:id="1810584673">
      <w:bodyDiv w:val="1"/>
      <w:marLeft w:val="0"/>
      <w:marRight w:val="0"/>
      <w:marTop w:val="0"/>
      <w:marBottom w:val="0"/>
      <w:divBdr>
        <w:top w:val="none" w:sz="0" w:space="0" w:color="auto"/>
        <w:left w:val="none" w:sz="0" w:space="0" w:color="auto"/>
        <w:bottom w:val="none" w:sz="0" w:space="0" w:color="auto"/>
        <w:right w:val="none" w:sz="0" w:space="0" w:color="auto"/>
      </w:divBdr>
    </w:div>
    <w:div w:id="1867988444">
      <w:bodyDiv w:val="1"/>
      <w:marLeft w:val="0"/>
      <w:marRight w:val="0"/>
      <w:marTop w:val="0"/>
      <w:marBottom w:val="0"/>
      <w:divBdr>
        <w:top w:val="none" w:sz="0" w:space="0" w:color="auto"/>
        <w:left w:val="none" w:sz="0" w:space="0" w:color="auto"/>
        <w:bottom w:val="none" w:sz="0" w:space="0" w:color="auto"/>
        <w:right w:val="none" w:sz="0" w:space="0" w:color="auto"/>
      </w:divBdr>
    </w:div>
    <w:div w:id="1922760744">
      <w:bodyDiv w:val="1"/>
      <w:marLeft w:val="0"/>
      <w:marRight w:val="0"/>
      <w:marTop w:val="0"/>
      <w:marBottom w:val="0"/>
      <w:divBdr>
        <w:top w:val="none" w:sz="0" w:space="0" w:color="auto"/>
        <w:left w:val="none" w:sz="0" w:space="0" w:color="auto"/>
        <w:bottom w:val="none" w:sz="0" w:space="0" w:color="auto"/>
        <w:right w:val="none" w:sz="0" w:space="0" w:color="auto"/>
      </w:divBdr>
    </w:div>
    <w:div w:id="2038967255">
      <w:bodyDiv w:val="1"/>
      <w:marLeft w:val="0"/>
      <w:marRight w:val="0"/>
      <w:marTop w:val="0"/>
      <w:marBottom w:val="0"/>
      <w:divBdr>
        <w:top w:val="none" w:sz="0" w:space="0" w:color="auto"/>
        <w:left w:val="none" w:sz="0" w:space="0" w:color="auto"/>
        <w:bottom w:val="none" w:sz="0" w:space="0" w:color="auto"/>
        <w:right w:val="none" w:sz="0" w:space="0" w:color="auto"/>
      </w:divBdr>
    </w:div>
    <w:div w:id="214488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ngbusiness.org/en/data/exploreeconomies/mali/starting-a-business" TargetMode="External"/><Relationship Id="rId13" Type="http://schemas.openxmlformats.org/officeDocument/2006/relationships/hyperlink" Target="https://apimali.sackone.com/fr/investment/map/search" TargetMode="External"/><Relationship Id="rId18" Type="http://schemas.openxmlformats.org/officeDocument/2006/relationships/hyperlink" Target="https://mali.eregulations.org/" TargetMode="External"/><Relationship Id="rId3" Type="http://schemas.openxmlformats.org/officeDocument/2006/relationships/styles" Target="styles.xml"/><Relationship Id="rId21" Type="http://schemas.openxmlformats.org/officeDocument/2006/relationships/hyperlink" Target="mailto:info@utc-logistics.com" TargetMode="External"/><Relationship Id="rId7" Type="http://schemas.openxmlformats.org/officeDocument/2006/relationships/endnotes" Target="endnotes.xml"/><Relationship Id="rId12" Type="http://schemas.openxmlformats.org/officeDocument/2006/relationships/hyperlink" Target="https://www.malipages.com/avis-appels-offres/" TargetMode="External"/><Relationship Id="rId17" Type="http://schemas.openxmlformats.org/officeDocument/2006/relationships/hyperlink" Target="http://www.instat-mali.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ao-mali.org/" TargetMode="External"/><Relationship Id="rId20" Type="http://schemas.openxmlformats.org/officeDocument/2006/relationships/hyperlink" Target="mailto:coumba.samake@utc-logistic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gmp.gouv.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npm.ml/" TargetMode="External"/><Relationship Id="rId23" Type="http://schemas.openxmlformats.org/officeDocument/2006/relationships/footer" Target="footer1.xml"/><Relationship Id="rId10" Type="http://schemas.openxmlformats.org/officeDocument/2006/relationships/hyperlink" Target="https://www.investmali.com/" TargetMode="External"/><Relationship Id="rId19" Type="http://schemas.openxmlformats.org/officeDocument/2006/relationships/hyperlink" Target="http://www.utc-logistics.com/" TargetMode="External"/><Relationship Id="rId4" Type="http://schemas.openxmlformats.org/officeDocument/2006/relationships/settings" Target="settings.xml"/><Relationship Id="rId9" Type="http://schemas.openxmlformats.org/officeDocument/2006/relationships/hyperlink" Target="http://www.apimali.gov.ml/" TargetMode="External"/><Relationship Id="rId14" Type="http://schemas.openxmlformats.org/officeDocument/2006/relationships/hyperlink" Target="https://www.cci.ml/?ccim=home" TargetMode="External"/><Relationship Id="rId22" Type="http://schemas.openxmlformats.org/officeDocument/2006/relationships/hyperlink" Target="http://www.athenalegis.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CA90-1D02-4D0B-B700-C96EBAF8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33</Pages>
  <Words>11726</Words>
  <Characters>66842</Characters>
  <Application>Microsoft Office Word</Application>
  <DocSecurity>0</DocSecurity>
  <Lines>557</Lines>
  <Paragraphs>156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78412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Sezgin TAŞKIN</dc:creator>
  <cp:lastModifiedBy>olgu atçı</cp:lastModifiedBy>
  <cp:revision>117</cp:revision>
  <dcterms:created xsi:type="dcterms:W3CDTF">2024-03-28T14:12:00Z</dcterms:created>
  <dcterms:modified xsi:type="dcterms:W3CDTF">2026-03-09T11:00:00Z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user=18295777972</vt:lpwstr>
  </property>
  <property fmtid="{D5CDD505-2E9C-101B-9397-08002B2CF9AE}" pid="4" name="geodilabeltime">
    <vt:lpwstr>datetime=2024-03-28T14:12:21.009Z</vt:lpwstr>
  </property>
</Properties>
</file>